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98332577"/>
        <w:docPartObj>
          <w:docPartGallery w:val="Cover Pages"/>
          <w:docPartUnique/>
        </w:docPartObj>
      </w:sdtPr>
      <w:sdtEndPr>
        <w:rPr>
          <w:b/>
          <w:bCs/>
          <w:lang w:val="fi-FI"/>
        </w:rPr>
      </w:sdtEndPr>
      <w:sdtContent>
        <w:p w14:paraId="470D76A7" w14:textId="14218E10" w:rsidR="00C718AD" w:rsidRDefault="00C718AD">
          <w:r>
            <w:rPr>
              <w:noProof/>
            </w:rPr>
            <mc:AlternateContent>
              <mc:Choice Requires="wps">
                <w:drawing>
                  <wp:anchor distT="0" distB="0" distL="114300" distR="114300" simplePos="0" relativeHeight="251666432" behindDoc="0" locked="0" layoutInCell="1" allowOverlap="1" wp14:anchorId="321DB6DB" wp14:editId="6653C936">
                    <wp:simplePos x="0" y="0"/>
                    <wp:positionH relativeFrom="page">
                      <wp:align>center</wp:align>
                    </wp:positionH>
                    <mc:AlternateContent>
                      <mc:Choice Requires="wp14">
                        <wp:positionV relativeFrom="page">
                          <wp14:pctPosVOffset>81800</wp14:pctPosVOffset>
                        </wp:positionV>
                      </mc:Choice>
                      <mc:Fallback>
                        <wp:positionV relativeFrom="page">
                          <wp:posOffset>8747125</wp:posOffset>
                        </wp:positionV>
                      </mc:Fallback>
                    </mc:AlternateContent>
                    <wp:extent cx="7315200" cy="914400"/>
                    <wp:effectExtent l="0" t="0" r="0" b="8255"/>
                    <wp:wrapSquare wrapText="bothSides"/>
                    <wp:docPr id="152" name="Tekstiruutu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8"/>
                                    <w:szCs w:val="28"/>
                                  </w:rPr>
                                  <w:alias w:val="Tekijä"/>
                                  <w:tag w:val=""/>
                                  <w:id w:val="789243997"/>
                                  <w:dataBinding w:prefixMappings="xmlns:ns0='http://purl.org/dc/elements/1.1/' xmlns:ns1='http://schemas.openxmlformats.org/package/2006/metadata/core-properties' " w:xpath="/ns1:coreProperties[1]/ns0:creator[1]" w:storeItemID="{6C3C8BC8-F283-45AE-878A-BAB7291924A1}"/>
                                  <w:text/>
                                </w:sdtPr>
                                <w:sdtContent>
                                  <w:p w14:paraId="5FC9EABD" w14:textId="751B1DFC" w:rsidR="00C718AD" w:rsidRPr="001722C7" w:rsidRDefault="001722C7">
                                    <w:pPr>
                                      <w:pStyle w:val="Eivli"/>
                                      <w:jc w:val="right"/>
                                      <w:rPr>
                                        <w:sz w:val="28"/>
                                        <w:szCs w:val="28"/>
                                      </w:rPr>
                                    </w:pPr>
                                    <w:r w:rsidRPr="001722C7">
                                      <w:rPr>
                                        <w:sz w:val="28"/>
                                        <w:szCs w:val="28"/>
                                      </w:rPr>
                                      <w:t>Teollisuusliiton Yhteiskuntavaikuttamisen yksikkö</w:t>
                                    </w:r>
                                  </w:p>
                                </w:sdtContent>
                              </w:sdt>
                              <w:p w14:paraId="603F3B89" w14:textId="3DE1E296" w:rsidR="00C718AD" w:rsidRPr="001722C7" w:rsidRDefault="00000000">
                                <w:pPr>
                                  <w:pStyle w:val="Eivli"/>
                                  <w:jc w:val="right"/>
                                  <w:rPr>
                                    <w:sz w:val="18"/>
                                    <w:szCs w:val="18"/>
                                  </w:rPr>
                                </w:pPr>
                                <w:sdt>
                                  <w:sdtPr>
                                    <w:rPr>
                                      <w:sz w:val="18"/>
                                      <w:szCs w:val="18"/>
                                    </w:rPr>
                                    <w:alias w:val="Sähköposti"/>
                                    <w:tag w:val="Sähköposti"/>
                                    <w:id w:val="942260680"/>
                                    <w:dataBinding w:prefixMappings="xmlns:ns0='http://schemas.microsoft.com/office/2006/coverPageProps' " w:xpath="/ns0:CoverPageProperties[1]/ns0:CompanyEmail[1]" w:storeItemID="{55AF091B-3C7A-41E3-B477-F2FDAA23CFDA}"/>
                                    <w:text/>
                                  </w:sdtPr>
                                  <w:sdtContent>
                                    <w:r w:rsidR="001722C7" w:rsidRPr="001722C7">
                                      <w:rPr>
                                        <w:sz w:val="18"/>
                                        <w:szCs w:val="18"/>
                                      </w:rPr>
                                      <w:t>eetu.kinnunen@teollisuusliitto.fi</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21DB6DB" id="_x0000_t202" coordsize="21600,21600" o:spt="202" path="m,l,21600r21600,l21600,xe">
                    <v:stroke joinstyle="miter"/>
                    <v:path gradientshapeok="t" o:connecttype="rect"/>
                  </v:shapetype>
                  <v:shape id="Tekstiruutu 152" o:spid="_x0000_s1026" type="#_x0000_t202" style="position:absolute;margin-left:0;margin-top:0;width:8in;height:1in;z-index:25166643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sz w:val="28"/>
                              <w:szCs w:val="28"/>
                            </w:rPr>
                            <w:alias w:val="Tekijä"/>
                            <w:tag w:val=""/>
                            <w:id w:val="789243997"/>
                            <w:dataBinding w:prefixMappings="xmlns:ns0='http://purl.org/dc/elements/1.1/' xmlns:ns1='http://schemas.openxmlformats.org/package/2006/metadata/core-properties' " w:xpath="/ns1:coreProperties[1]/ns0:creator[1]" w:storeItemID="{6C3C8BC8-F283-45AE-878A-BAB7291924A1}"/>
                            <w:text/>
                          </w:sdtPr>
                          <w:sdtContent>
                            <w:p w14:paraId="5FC9EABD" w14:textId="751B1DFC" w:rsidR="00C718AD" w:rsidRPr="001722C7" w:rsidRDefault="001722C7">
                              <w:pPr>
                                <w:pStyle w:val="Eivli"/>
                                <w:jc w:val="right"/>
                                <w:rPr>
                                  <w:sz w:val="28"/>
                                  <w:szCs w:val="28"/>
                                </w:rPr>
                              </w:pPr>
                              <w:r w:rsidRPr="001722C7">
                                <w:rPr>
                                  <w:sz w:val="28"/>
                                  <w:szCs w:val="28"/>
                                </w:rPr>
                                <w:t>Teollisuusliiton Yhteiskuntavaikuttamisen yksikkö</w:t>
                              </w:r>
                            </w:p>
                          </w:sdtContent>
                        </w:sdt>
                        <w:p w14:paraId="603F3B89" w14:textId="3DE1E296" w:rsidR="00C718AD" w:rsidRPr="001722C7" w:rsidRDefault="00000000">
                          <w:pPr>
                            <w:pStyle w:val="Eivli"/>
                            <w:jc w:val="right"/>
                            <w:rPr>
                              <w:sz w:val="18"/>
                              <w:szCs w:val="18"/>
                            </w:rPr>
                          </w:pPr>
                          <w:sdt>
                            <w:sdtPr>
                              <w:rPr>
                                <w:sz w:val="18"/>
                                <w:szCs w:val="18"/>
                              </w:rPr>
                              <w:alias w:val="Sähköposti"/>
                              <w:tag w:val="Sähköposti"/>
                              <w:id w:val="942260680"/>
                              <w:dataBinding w:prefixMappings="xmlns:ns0='http://schemas.microsoft.com/office/2006/coverPageProps' " w:xpath="/ns0:CoverPageProperties[1]/ns0:CompanyEmail[1]" w:storeItemID="{55AF091B-3C7A-41E3-B477-F2FDAA23CFDA}"/>
                              <w:text/>
                            </w:sdtPr>
                            <w:sdtContent>
                              <w:r w:rsidR="001722C7" w:rsidRPr="001722C7">
                                <w:rPr>
                                  <w:sz w:val="18"/>
                                  <w:szCs w:val="18"/>
                                </w:rPr>
                                <w:t>eetu.kinnunen@teollisuusliitto.fi</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51716623" wp14:editId="06682270">
                    <wp:simplePos x="0" y="0"/>
                    <wp:positionH relativeFrom="page">
                      <wp:align>center</wp:align>
                    </wp:positionH>
                    <mc:AlternateContent>
                      <mc:Choice Requires="wp14">
                        <wp:positionV relativeFrom="page">
                          <wp14:pctPosVOffset>70000</wp14:pctPosVOffset>
                        </wp:positionV>
                      </mc:Choice>
                      <mc:Fallback>
                        <wp:positionV relativeFrom="page">
                          <wp:posOffset>7485380</wp:posOffset>
                        </wp:positionV>
                      </mc:Fallback>
                    </mc:AlternateContent>
                    <wp:extent cx="7315200" cy="1009650"/>
                    <wp:effectExtent l="0" t="0" r="0" b="0"/>
                    <wp:wrapSquare wrapText="bothSides"/>
                    <wp:docPr id="153" name="Tekstiruutu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A5275" w14:textId="00024F13" w:rsidR="001722C7" w:rsidRDefault="00EF6AC2">
                                <w:pPr>
                                  <w:pStyle w:val="Eivli"/>
                                  <w:jc w:val="right"/>
                                  <w:rPr>
                                    <w:sz w:val="28"/>
                                    <w:szCs w:val="28"/>
                                  </w:rPr>
                                </w:pPr>
                                <w:r>
                                  <w:rPr>
                                    <w:sz w:val="28"/>
                                    <w:szCs w:val="28"/>
                                  </w:rPr>
                                  <w:t>JULKINEN</w:t>
                                </w:r>
                              </w:p>
                              <w:p w14:paraId="3220885A" w14:textId="343F2110" w:rsidR="00C718AD" w:rsidRPr="001722C7" w:rsidRDefault="00312D77">
                                <w:pPr>
                                  <w:pStyle w:val="Eivli"/>
                                  <w:jc w:val="right"/>
                                  <w:rPr>
                                    <w:sz w:val="28"/>
                                    <w:szCs w:val="28"/>
                                  </w:rPr>
                                </w:pPr>
                                <w:r>
                                  <w:rPr>
                                    <w:sz w:val="28"/>
                                    <w:szCs w:val="28"/>
                                  </w:rPr>
                                  <w:t>ELOKUU</w:t>
                                </w:r>
                                <w:r w:rsidR="001722C7" w:rsidRPr="001722C7">
                                  <w:rPr>
                                    <w:sz w:val="28"/>
                                    <w:szCs w:val="28"/>
                                  </w:rPr>
                                  <w:t xml:space="preserve"> 2022</w:t>
                                </w:r>
                              </w:p>
                              <w:sdt>
                                <w:sdtPr>
                                  <w:rPr>
                                    <w:color w:val="3575CA" w:themeColor="text1" w:themeTint="A6"/>
                                    <w:sz w:val="20"/>
                                    <w:szCs w:val="20"/>
                                  </w:rPr>
                                  <w:alias w:val="Tiivistelmä"/>
                                  <w:tag w:val=""/>
                                  <w:id w:val="1375273687"/>
                                  <w:showingPlcHdr/>
                                  <w:dataBinding w:prefixMappings="xmlns:ns0='http://schemas.microsoft.com/office/2006/coverPageProps' " w:xpath="/ns0:CoverPageProperties[1]/ns0:Abstract[1]" w:storeItemID="{55AF091B-3C7A-41E3-B477-F2FDAA23CFDA}"/>
                                  <w:text w:multiLine="1"/>
                                </w:sdtPr>
                                <w:sdtContent>
                                  <w:p w14:paraId="251BA775" w14:textId="2364EF54" w:rsidR="00C718AD" w:rsidRDefault="001722C7">
                                    <w:pPr>
                                      <w:pStyle w:val="Eivli"/>
                                      <w:jc w:val="right"/>
                                      <w:rPr>
                                        <w:color w:val="3575CA" w:themeColor="text1" w:themeTint="A6"/>
                                        <w:sz w:val="20"/>
                                        <w:szCs w:val="20"/>
                                      </w:rPr>
                                    </w:pPr>
                                    <w:r>
                                      <w:rPr>
                                        <w:color w:val="3575CA"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1716623" id="Tekstiruutu 153" o:spid="_x0000_s1027" type="#_x0000_t202" style="position:absolute;margin-left:0;margin-top:0;width:8in;height:79.5pt;z-index:25166745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398A5275" w14:textId="00024F13" w:rsidR="001722C7" w:rsidRDefault="00EF6AC2">
                          <w:pPr>
                            <w:pStyle w:val="Eivli"/>
                            <w:jc w:val="right"/>
                            <w:rPr>
                              <w:sz w:val="28"/>
                              <w:szCs w:val="28"/>
                            </w:rPr>
                          </w:pPr>
                          <w:r>
                            <w:rPr>
                              <w:sz w:val="28"/>
                              <w:szCs w:val="28"/>
                            </w:rPr>
                            <w:t>JULKINEN</w:t>
                          </w:r>
                        </w:p>
                        <w:p w14:paraId="3220885A" w14:textId="343F2110" w:rsidR="00C718AD" w:rsidRPr="001722C7" w:rsidRDefault="00312D77">
                          <w:pPr>
                            <w:pStyle w:val="Eivli"/>
                            <w:jc w:val="right"/>
                            <w:rPr>
                              <w:sz w:val="28"/>
                              <w:szCs w:val="28"/>
                            </w:rPr>
                          </w:pPr>
                          <w:r>
                            <w:rPr>
                              <w:sz w:val="28"/>
                              <w:szCs w:val="28"/>
                            </w:rPr>
                            <w:t>ELOKUU</w:t>
                          </w:r>
                          <w:r w:rsidR="001722C7" w:rsidRPr="001722C7">
                            <w:rPr>
                              <w:sz w:val="28"/>
                              <w:szCs w:val="28"/>
                            </w:rPr>
                            <w:t xml:space="preserve"> 2022</w:t>
                          </w:r>
                        </w:p>
                        <w:sdt>
                          <w:sdtPr>
                            <w:rPr>
                              <w:color w:val="3575CA" w:themeColor="text1" w:themeTint="A6"/>
                              <w:sz w:val="20"/>
                              <w:szCs w:val="20"/>
                            </w:rPr>
                            <w:alias w:val="Tiivistelmä"/>
                            <w:tag w:val=""/>
                            <w:id w:val="1375273687"/>
                            <w:showingPlcHdr/>
                            <w:dataBinding w:prefixMappings="xmlns:ns0='http://schemas.microsoft.com/office/2006/coverPageProps' " w:xpath="/ns0:CoverPageProperties[1]/ns0:Abstract[1]" w:storeItemID="{55AF091B-3C7A-41E3-B477-F2FDAA23CFDA}"/>
                            <w:text w:multiLine="1"/>
                          </w:sdtPr>
                          <w:sdtContent>
                            <w:p w14:paraId="251BA775" w14:textId="2364EF54" w:rsidR="00C718AD" w:rsidRDefault="001722C7">
                              <w:pPr>
                                <w:pStyle w:val="Eivli"/>
                                <w:jc w:val="right"/>
                                <w:rPr>
                                  <w:color w:val="3575CA" w:themeColor="text1" w:themeTint="A6"/>
                                  <w:sz w:val="20"/>
                                  <w:szCs w:val="20"/>
                                </w:rPr>
                              </w:pPr>
                              <w:r>
                                <w:rPr>
                                  <w:color w:val="3575CA"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5408" behindDoc="0" locked="0" layoutInCell="1" allowOverlap="1" wp14:anchorId="63FDCE5E" wp14:editId="1AE2E862">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kstiruutu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C7E51E" w14:textId="71BB532D" w:rsidR="00C718AD" w:rsidRPr="001722C7" w:rsidRDefault="00000000">
                                <w:pPr>
                                  <w:jc w:val="right"/>
                                  <w:rPr>
                                    <w:b/>
                                    <w:bCs/>
                                    <w:color w:val="auto"/>
                                    <w:sz w:val="48"/>
                                    <w:szCs w:val="48"/>
                                    <w:lang w:val="fi-FI"/>
                                  </w:rPr>
                                </w:pPr>
                                <w:sdt>
                                  <w:sdtPr>
                                    <w:rPr>
                                      <w:rFonts w:asciiTheme="majorHAnsi" w:eastAsiaTheme="majorEastAsia" w:hAnsiTheme="majorHAnsi" w:cstheme="majorBidi"/>
                                      <w:b/>
                                      <w:bCs/>
                                      <w:color w:val="auto"/>
                                      <w:sz w:val="48"/>
                                      <w:szCs w:val="48"/>
                                      <w:lang w:val="fi-FI"/>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312D77">
                                      <w:rPr>
                                        <w:rFonts w:asciiTheme="majorHAnsi" w:eastAsiaTheme="majorEastAsia" w:hAnsiTheme="majorHAnsi" w:cstheme="majorBidi"/>
                                        <w:b/>
                                        <w:bCs/>
                                        <w:color w:val="auto"/>
                                        <w:sz w:val="48"/>
                                        <w:szCs w:val="48"/>
                                        <w:lang w:val="fi-FI"/>
                                      </w:rPr>
                                      <w:t>Teollisuusliiton tavoitteet budjettiriiheen 2022</w:t>
                                    </w:r>
                                  </w:sdtContent>
                                </w:sdt>
                              </w:p>
                              <w:sdt>
                                <w:sdtPr>
                                  <w:rPr>
                                    <w:rFonts w:asciiTheme="minorHAnsi" w:eastAsiaTheme="minorEastAsia" w:hAnsiTheme="minorHAnsi" w:cstheme="minorBidi"/>
                                    <w:color w:val="auto"/>
                                    <w:spacing w:val="15"/>
                                    <w:sz w:val="24"/>
                                    <w:szCs w:val="24"/>
                                    <w:lang w:val="fi-FI"/>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BAD7DD3" w14:textId="656A2D03" w:rsidR="00C718AD" w:rsidRPr="001722C7" w:rsidRDefault="001152BF">
                                    <w:pPr>
                                      <w:jc w:val="right"/>
                                      <w:rPr>
                                        <w:smallCaps/>
                                        <w:color w:val="auto"/>
                                        <w:sz w:val="24"/>
                                        <w:szCs w:val="24"/>
                                        <w:lang w:val="fi-FI"/>
                                      </w:rPr>
                                    </w:pPr>
                                    <w:r>
                                      <w:rPr>
                                        <w:rFonts w:asciiTheme="minorHAnsi" w:eastAsiaTheme="minorEastAsia" w:hAnsiTheme="minorHAnsi" w:cstheme="minorBidi"/>
                                        <w:color w:val="auto"/>
                                        <w:spacing w:val="15"/>
                                        <w:sz w:val="24"/>
                                        <w:szCs w:val="24"/>
                                        <w:lang w:val="fi-FI"/>
                                      </w:rPr>
                                      <w:t>Teollisuusliiton näkemys suomalaisten talouden, työllisyyden ja ostovoiman vahvistamisesta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3FDCE5E" id="Tekstiruutu 154" o:spid="_x0000_s1028" type="#_x0000_t202" style="position:absolute;margin-left:0;margin-top:0;width:8in;height:286.5pt;z-index:25166540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1CC7E51E" w14:textId="71BB532D" w:rsidR="00C718AD" w:rsidRPr="001722C7" w:rsidRDefault="00000000">
                          <w:pPr>
                            <w:jc w:val="right"/>
                            <w:rPr>
                              <w:b/>
                              <w:bCs/>
                              <w:color w:val="auto"/>
                              <w:sz w:val="48"/>
                              <w:szCs w:val="48"/>
                              <w:lang w:val="fi-FI"/>
                            </w:rPr>
                          </w:pPr>
                          <w:sdt>
                            <w:sdtPr>
                              <w:rPr>
                                <w:rFonts w:asciiTheme="majorHAnsi" w:eastAsiaTheme="majorEastAsia" w:hAnsiTheme="majorHAnsi" w:cstheme="majorBidi"/>
                                <w:b/>
                                <w:bCs/>
                                <w:color w:val="auto"/>
                                <w:sz w:val="48"/>
                                <w:szCs w:val="48"/>
                                <w:lang w:val="fi-FI"/>
                              </w:rPr>
                              <w:alias w:val="Otsikko"/>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312D77">
                                <w:rPr>
                                  <w:rFonts w:asciiTheme="majorHAnsi" w:eastAsiaTheme="majorEastAsia" w:hAnsiTheme="majorHAnsi" w:cstheme="majorBidi"/>
                                  <w:b/>
                                  <w:bCs/>
                                  <w:color w:val="auto"/>
                                  <w:sz w:val="48"/>
                                  <w:szCs w:val="48"/>
                                  <w:lang w:val="fi-FI"/>
                                </w:rPr>
                                <w:t>Teollisuusliiton tavoitteet budjettiriiheen 2022</w:t>
                              </w:r>
                            </w:sdtContent>
                          </w:sdt>
                        </w:p>
                        <w:sdt>
                          <w:sdtPr>
                            <w:rPr>
                              <w:rFonts w:asciiTheme="minorHAnsi" w:eastAsiaTheme="minorEastAsia" w:hAnsiTheme="minorHAnsi" w:cstheme="minorBidi"/>
                              <w:color w:val="auto"/>
                              <w:spacing w:val="15"/>
                              <w:sz w:val="24"/>
                              <w:szCs w:val="24"/>
                              <w:lang w:val="fi-FI"/>
                            </w:rPr>
                            <w:alias w:val="Alaotsikko"/>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BAD7DD3" w14:textId="656A2D03" w:rsidR="00C718AD" w:rsidRPr="001722C7" w:rsidRDefault="001152BF">
                              <w:pPr>
                                <w:jc w:val="right"/>
                                <w:rPr>
                                  <w:smallCaps/>
                                  <w:color w:val="auto"/>
                                  <w:sz w:val="24"/>
                                  <w:szCs w:val="24"/>
                                  <w:lang w:val="fi-FI"/>
                                </w:rPr>
                              </w:pPr>
                              <w:r>
                                <w:rPr>
                                  <w:rFonts w:asciiTheme="minorHAnsi" w:eastAsiaTheme="minorEastAsia" w:hAnsiTheme="minorHAnsi" w:cstheme="minorBidi"/>
                                  <w:color w:val="auto"/>
                                  <w:spacing w:val="15"/>
                                  <w:sz w:val="24"/>
                                  <w:szCs w:val="24"/>
                                  <w:lang w:val="fi-FI"/>
                                </w:rPr>
                                <w:t>Teollisuusliiton näkemys suomalaisten talouden, työllisyyden ja ostovoiman vahvistamisesta</w:t>
                              </w:r>
                            </w:p>
                          </w:sdtContent>
                        </w:sdt>
                      </w:txbxContent>
                    </v:textbox>
                    <w10:wrap type="square" anchorx="page" anchory="page"/>
                  </v:shape>
                </w:pict>
              </mc:Fallback>
            </mc:AlternateContent>
          </w:r>
        </w:p>
        <w:p w14:paraId="4C0B124D" w14:textId="42FC6B16" w:rsidR="00C718AD" w:rsidRDefault="00C718AD">
          <w:pPr>
            <w:widowControl/>
            <w:autoSpaceDE/>
            <w:autoSpaceDN/>
            <w:adjustRightInd/>
            <w:rPr>
              <w:b/>
              <w:bCs/>
              <w:lang w:val="fi-FI"/>
            </w:rPr>
          </w:pPr>
          <w:r>
            <w:rPr>
              <w:b/>
              <w:bCs/>
              <w:lang w:val="fi-FI"/>
            </w:rPr>
            <w:br w:type="page"/>
          </w:r>
        </w:p>
      </w:sdtContent>
    </w:sdt>
    <w:p w14:paraId="1CCD3ECC" w14:textId="77777777" w:rsidR="009F50C7" w:rsidRPr="001722C7" w:rsidRDefault="009F50C7" w:rsidP="009F50C7">
      <w:pPr>
        <w:pStyle w:val="Otsikko2"/>
        <w:rPr>
          <w:lang w:val="fi-FI"/>
        </w:rPr>
      </w:pPr>
      <w:r w:rsidRPr="001722C7">
        <w:rPr>
          <w:lang w:val="fi-FI"/>
        </w:rPr>
        <w:lastRenderedPageBreak/>
        <w:t>Johdanto</w:t>
      </w:r>
    </w:p>
    <w:p w14:paraId="4A4419DB" w14:textId="3644E8F1" w:rsidR="006F6A0B" w:rsidRDefault="00191269" w:rsidP="00E6714A">
      <w:pPr>
        <w:rPr>
          <w:lang w:val="fi-FI"/>
        </w:rPr>
      </w:pPr>
      <w:r>
        <w:rPr>
          <w:lang w:val="fi-FI"/>
        </w:rPr>
        <w:t>Teollisuusliitto tarjoaa hallituksen käyttöön oman esityksensä keinoista, joilla hallituspuolueet voivat vahvistaa Suomen julkista taloutta, suomalaisten työllisyyttä ja kuluttajien ostovoimaa syksyn 2022 budjettiriihessä. Suomen tilanne on erittäin vaikea johtuen Venäjän Ukrainaan kohdistaman laittoman hyökkäyksen aiheuttamista suorista ja heijastevaikutuksista suomalaiseen teollisuuteen ja energian hintaan. Lisäksi inflaation voimakas kiihtyminen erityisesti energian, liikennepolttoaineiden ja elintarvikkeiden hinnannousun myötä aiheuttaa vaikeuksia palkansaajille ja kuluttajille.</w:t>
      </w:r>
    </w:p>
    <w:p w14:paraId="0CA9320E" w14:textId="51F20805" w:rsidR="00191269" w:rsidRDefault="00191269" w:rsidP="00E6714A">
      <w:pPr>
        <w:rPr>
          <w:lang w:val="fi-FI"/>
        </w:rPr>
      </w:pPr>
    </w:p>
    <w:p w14:paraId="4D2A85DA" w14:textId="1EFDFD37" w:rsidR="00191269" w:rsidRDefault="00191269" w:rsidP="00E6714A">
      <w:pPr>
        <w:rPr>
          <w:lang w:val="fi-FI"/>
        </w:rPr>
      </w:pPr>
      <w:r>
        <w:rPr>
          <w:lang w:val="fi-FI"/>
        </w:rPr>
        <w:t>Tämän vuoksi Teollisuusliitto pitää perusteltuna tehdä</w:t>
      </w:r>
      <w:r w:rsidR="00F15993">
        <w:rPr>
          <w:lang w:val="fi-FI"/>
        </w:rPr>
        <w:t xml:space="preserve"> syksyllä 2022</w:t>
      </w:r>
      <w:r>
        <w:rPr>
          <w:lang w:val="fi-FI"/>
        </w:rPr>
        <w:t xml:space="preserve"> tavanomaista budjettiriihtä laajempia ja kauaskantoisempia toimenpiteitä </w:t>
      </w:r>
      <w:r w:rsidR="00F15993">
        <w:rPr>
          <w:lang w:val="fi-FI"/>
        </w:rPr>
        <w:t>suomalaisten turvallisuuden, toimeentulon ja keskinäisen luottamuksen vahvistamiseksi. Osa toimenpiteistä voidaan toteuttaa heti, osasta Teollisuusliitto toivoo tehtävän nyt päätöksiä toimenpiteisiin ryhtymisestä pikaisella aikataululla.</w:t>
      </w:r>
    </w:p>
    <w:p w14:paraId="10E7E480" w14:textId="2B35BAD9" w:rsidR="004E73B7" w:rsidRDefault="004E73B7" w:rsidP="00E6714A">
      <w:pPr>
        <w:rPr>
          <w:lang w:val="fi-FI"/>
        </w:rPr>
      </w:pPr>
    </w:p>
    <w:p w14:paraId="11C0E30F" w14:textId="77777777" w:rsidR="004E73B7" w:rsidRDefault="004E73B7" w:rsidP="004E73B7">
      <w:pPr>
        <w:pStyle w:val="Otsikko2"/>
        <w:rPr>
          <w:lang w:val="fi-FI"/>
        </w:rPr>
      </w:pPr>
      <w:r>
        <w:rPr>
          <w:lang w:val="fi-FI"/>
        </w:rPr>
        <w:t>Palkansaajien ostovoimaa tukeva talouspolitiikka</w:t>
      </w:r>
    </w:p>
    <w:p w14:paraId="2FD376AA" w14:textId="77777777" w:rsidR="004E73B7" w:rsidRDefault="004E73B7" w:rsidP="004E73B7">
      <w:pPr>
        <w:rPr>
          <w:lang w:val="fi-FI" w:eastAsia="en-GB"/>
        </w:rPr>
      </w:pPr>
      <w:r>
        <w:rPr>
          <w:lang w:val="fi-FI" w:eastAsia="en-GB"/>
        </w:rPr>
        <w:t xml:space="preserve">Teollisuusliitto yhtyy useiden ekonomistien esiin nostamaan huoleen ansiotuloverotuksen alentamisesta kaikissa tulonsaajaryhmissä ja tämän mahdollisesta inflaatiota kiihdyttävästä vaikutuksesta. Palkansaajien ostovoiman turvaamisen kannalta keski- ja pienituloisten ansiotason kohentaminen ja inflaation hillitseminen perushyödykkeiden ja energian saatavuus turvaamalla ovat molemmat keskeisiä toimia, joita tulisi tehdä samanaikaisesti. </w:t>
      </w:r>
    </w:p>
    <w:p w14:paraId="5E7C24C8" w14:textId="77777777" w:rsidR="004E73B7" w:rsidRDefault="004E73B7" w:rsidP="004E73B7">
      <w:pPr>
        <w:rPr>
          <w:lang w:val="fi-FI" w:eastAsia="en-GB"/>
        </w:rPr>
      </w:pPr>
    </w:p>
    <w:p w14:paraId="5B9C025E" w14:textId="7CC6F032" w:rsidR="004E73B7" w:rsidRDefault="004E73B7" w:rsidP="004E73B7">
      <w:pPr>
        <w:rPr>
          <w:lang w:val="fi-FI" w:eastAsia="en-GB"/>
        </w:rPr>
      </w:pPr>
      <w:r>
        <w:rPr>
          <w:lang w:val="fi-FI" w:eastAsia="en-GB"/>
        </w:rPr>
        <w:t>Hyödykepulasta johtuva inflaatio tarkoittaa käytännössä väistämättä sitä, että suomalaiset köyhtyvät</w:t>
      </w:r>
      <w:r w:rsidR="00EC24DF">
        <w:rPr>
          <w:lang w:val="fi-FI" w:eastAsia="en-GB"/>
        </w:rPr>
        <w:t xml:space="preserve"> ainakin tilapäisesti</w:t>
      </w:r>
      <w:r>
        <w:rPr>
          <w:lang w:val="fi-FI" w:eastAsia="en-GB"/>
        </w:rPr>
        <w:t xml:space="preserve">. On kuitenkin poliittinen valinta, keille ensisijainen taakka köyhtymisestä asettuu ja mitä ryhmiä suojellaan köyhtymiseltä. Teollisuusliitto pitää tärkeänä, että inflaatiolta suojellaan erityisesti niitä kotitalouksia, joilla ei ole suurta varallisuutta ja enintään keskisuuret tulot. Varakkaat kotitaloudet kykenevät sietämään inflaatiota ja säätämään kulutustaan inflaation mukaan, </w:t>
      </w:r>
      <w:r w:rsidR="00DE0B3A">
        <w:rPr>
          <w:lang w:val="fi-FI" w:eastAsia="en-GB"/>
        </w:rPr>
        <w:t>mikä hillitsee kysyntäpainetta.</w:t>
      </w:r>
    </w:p>
    <w:p w14:paraId="0B13B7B4" w14:textId="77777777" w:rsidR="004E73B7" w:rsidRDefault="004E73B7" w:rsidP="004E73B7">
      <w:pPr>
        <w:rPr>
          <w:lang w:val="fi-FI" w:eastAsia="en-GB"/>
        </w:rPr>
      </w:pPr>
    </w:p>
    <w:p w14:paraId="474DE116" w14:textId="1B7CE1E1" w:rsidR="004E73B7" w:rsidRDefault="004E73B7" w:rsidP="00E6714A">
      <w:pPr>
        <w:rPr>
          <w:lang w:val="fi-FI" w:eastAsia="en-GB"/>
        </w:rPr>
      </w:pPr>
      <w:r>
        <w:rPr>
          <w:lang w:val="fi-FI" w:eastAsia="en-GB"/>
        </w:rPr>
        <w:t>Teollisuusliitto kannattaa kohdennettuja toimenpiteitä pieni- ja keskituloisten ja vähävaraisten kotitalouksien inflaatiokurituksen helpottamiseksi. Tavoitteena tulisi olla erityisesti välttämättömiin menoihin kuluvien menojen hillitseminen. Esimerkiksi ehdotus päivähoitomaksujen alentamisesta, työpaikkaruokailun tuen korottaminen ja vastaavat toimenpiteet ovat todennäköisimmin vaikuttavimpia ja samalla kustannustehokkaita julkisen talouden kannalta.</w:t>
      </w:r>
    </w:p>
    <w:p w14:paraId="2FE9C863" w14:textId="36B9594E" w:rsidR="00D40620" w:rsidRDefault="00D40620" w:rsidP="00E6714A">
      <w:pPr>
        <w:rPr>
          <w:lang w:val="fi-FI"/>
        </w:rPr>
      </w:pPr>
    </w:p>
    <w:p w14:paraId="495FD96E" w14:textId="77777777" w:rsidR="00D40620" w:rsidRPr="001B243F" w:rsidRDefault="00D40620" w:rsidP="00D40620">
      <w:pPr>
        <w:pStyle w:val="Otsikko2"/>
        <w:rPr>
          <w:lang w:val="fi-FI"/>
        </w:rPr>
      </w:pPr>
      <w:proofErr w:type="spellStart"/>
      <w:r>
        <w:rPr>
          <w:lang w:val="fi-FI"/>
        </w:rPr>
        <w:t>Kiky</w:t>
      </w:r>
      <w:proofErr w:type="spellEnd"/>
      <w:r>
        <w:rPr>
          <w:lang w:val="fi-FI"/>
        </w:rPr>
        <w:t>-maksujen palauttaminen työnantajille</w:t>
      </w:r>
    </w:p>
    <w:p w14:paraId="7D2526C0" w14:textId="4E7F8991" w:rsidR="00D40620" w:rsidRDefault="00D40620" w:rsidP="00D40620">
      <w:pPr>
        <w:rPr>
          <w:lang w:val="fi-FI"/>
        </w:rPr>
      </w:pPr>
      <w:r>
        <w:rPr>
          <w:lang w:val="fi-FI"/>
        </w:rPr>
        <w:t xml:space="preserve">Vuoden 2016 </w:t>
      </w:r>
      <w:proofErr w:type="spellStart"/>
      <w:r>
        <w:rPr>
          <w:lang w:val="fi-FI"/>
        </w:rPr>
        <w:t>kiky</w:t>
      </w:r>
      <w:proofErr w:type="spellEnd"/>
      <w:r>
        <w:rPr>
          <w:lang w:val="fi-FI"/>
        </w:rPr>
        <w:t xml:space="preserve">-ratkaisussa työnantajilta siirrettiin työntekijöiden maksettavaksi </w:t>
      </w:r>
      <w:proofErr w:type="gramStart"/>
      <w:r>
        <w:rPr>
          <w:lang w:val="fi-FI"/>
        </w:rPr>
        <w:t>2%</w:t>
      </w:r>
      <w:proofErr w:type="gramEnd"/>
      <w:r>
        <w:rPr>
          <w:lang w:val="fi-FI"/>
        </w:rPr>
        <w:t xml:space="preserve"> veroluontoisia sosiaalivakuutusmaksuja. Tätä tilapäistä ratkaisua perusteltiin suomalaisen työn kustannuskilpailukyvyn palauttamisella. Nyt useimmat </w:t>
      </w:r>
      <w:proofErr w:type="spellStart"/>
      <w:r>
        <w:rPr>
          <w:lang w:val="fi-FI"/>
        </w:rPr>
        <w:t>kikyssä</w:t>
      </w:r>
      <w:proofErr w:type="spellEnd"/>
      <w:r>
        <w:rPr>
          <w:lang w:val="fi-FI"/>
        </w:rPr>
        <w:t xml:space="preserve"> työntekijöille aiheutetut rasitukset on irtisanottu tai neuvoteltu pois työehtosopimuksista. Kustannuskilpailukykyongelmaa ei Suomella enää ole.</w:t>
      </w:r>
    </w:p>
    <w:p w14:paraId="154C9322" w14:textId="77777777" w:rsidR="00D40620" w:rsidRDefault="00D40620" w:rsidP="00D40620">
      <w:pPr>
        <w:rPr>
          <w:lang w:val="fi-FI"/>
        </w:rPr>
      </w:pPr>
    </w:p>
    <w:p w14:paraId="35B52ABC" w14:textId="5D50C6AC" w:rsidR="00D40620" w:rsidRDefault="00D40620" w:rsidP="00D40620">
      <w:pPr>
        <w:rPr>
          <w:lang w:val="fi-FI"/>
        </w:rPr>
      </w:pPr>
      <w:r>
        <w:rPr>
          <w:lang w:val="fi-FI"/>
        </w:rPr>
        <w:t xml:space="preserve">Inflaation kiihtyminen on aiheuttanut merkittävän heikennyksen suomalaisten ostovoimaan. Tästä syystä Teollisuusliitto katsoo, että valtiovallan tulisi palauttaa </w:t>
      </w:r>
      <w:proofErr w:type="spellStart"/>
      <w:r>
        <w:rPr>
          <w:lang w:val="fi-FI"/>
        </w:rPr>
        <w:t>kiky</w:t>
      </w:r>
      <w:proofErr w:type="spellEnd"/>
      <w:r>
        <w:rPr>
          <w:lang w:val="fi-FI"/>
        </w:rPr>
        <w:t>-maksut takaisin työnantajille. Maksujen palautus nostaisi palkansaajan ostovoimaa enemmän kuin vastaava palkankorotus ja tulisi yhtä lailla myös työnantajille edullisemmaksi</w:t>
      </w:r>
      <w:r w:rsidR="008B3E42">
        <w:rPr>
          <w:lang w:val="fi-FI"/>
        </w:rPr>
        <w:t>,</w:t>
      </w:r>
      <w:r>
        <w:rPr>
          <w:lang w:val="fi-FI"/>
        </w:rPr>
        <w:t xml:space="preserve"> ku</w:t>
      </w:r>
      <w:r w:rsidR="008B3E42">
        <w:rPr>
          <w:lang w:val="fi-FI"/>
        </w:rPr>
        <w:t>n</w:t>
      </w:r>
      <w:r w:rsidR="001152BF">
        <w:rPr>
          <w:lang w:val="fi-FI"/>
        </w:rPr>
        <w:t xml:space="preserve"> </w:t>
      </w:r>
      <w:r w:rsidR="008B3E42">
        <w:rPr>
          <w:lang w:val="fi-FI"/>
        </w:rPr>
        <w:t xml:space="preserve">maksutaakan siirto hillitsisi palkankorotuksia. </w:t>
      </w:r>
      <w:r w:rsidR="001152BF">
        <w:rPr>
          <w:lang w:val="fi-FI"/>
        </w:rPr>
        <w:t xml:space="preserve">Lisäksi muutos on, toisin kuin veronkevennykset, neutraali julkisen talouden </w:t>
      </w:r>
      <w:r w:rsidR="001152BF">
        <w:rPr>
          <w:lang w:val="fi-FI"/>
        </w:rPr>
        <w:lastRenderedPageBreak/>
        <w:t>kannalta.</w:t>
      </w:r>
      <w:r w:rsidR="009E55EB">
        <w:rPr>
          <w:lang w:val="fi-FI"/>
        </w:rPr>
        <w:t xml:space="preserve"> </w:t>
      </w:r>
      <w:proofErr w:type="spellStart"/>
      <w:r w:rsidR="009E55EB">
        <w:rPr>
          <w:lang w:val="fi-FI"/>
        </w:rPr>
        <w:t>Kiky</w:t>
      </w:r>
      <w:proofErr w:type="spellEnd"/>
      <w:r w:rsidR="009E55EB">
        <w:rPr>
          <w:lang w:val="fi-FI"/>
        </w:rPr>
        <w:t>-maksujen siirto on osa kokonaisuutta, jossa inflaation aiheuttamaa rasitusta jaetaan tasapuolisesti kotitalouksien, valtiovallan ja työnantajayrity</w:t>
      </w:r>
      <w:r w:rsidR="006F4FD3">
        <w:rPr>
          <w:lang w:val="fi-FI"/>
        </w:rPr>
        <w:t>sten</w:t>
      </w:r>
      <w:r w:rsidR="009E55EB">
        <w:rPr>
          <w:lang w:val="fi-FI"/>
        </w:rPr>
        <w:t xml:space="preserve"> välillä.</w:t>
      </w:r>
    </w:p>
    <w:p w14:paraId="02354EA9" w14:textId="77777777" w:rsidR="00D40620" w:rsidRDefault="00D40620" w:rsidP="00D40620">
      <w:pPr>
        <w:rPr>
          <w:lang w:val="fi-FI"/>
        </w:rPr>
      </w:pPr>
    </w:p>
    <w:p w14:paraId="52174D22" w14:textId="14B6EEFC" w:rsidR="00D40620" w:rsidRDefault="00D40620" w:rsidP="00D40620">
      <w:pPr>
        <w:pStyle w:val="Otsikko2"/>
        <w:rPr>
          <w:lang w:val="fi-FI"/>
        </w:rPr>
      </w:pPr>
      <w:r>
        <w:rPr>
          <w:lang w:val="fi-FI"/>
        </w:rPr>
        <w:t xml:space="preserve">Työmatkavähennyksen </w:t>
      </w:r>
      <w:r w:rsidR="001152BF">
        <w:rPr>
          <w:lang w:val="fi-FI"/>
        </w:rPr>
        <w:t>jatkaminen vuodelle 2023</w:t>
      </w:r>
    </w:p>
    <w:p w14:paraId="62F703D8" w14:textId="77777777" w:rsidR="00D40620" w:rsidRDefault="00D40620" w:rsidP="00D40620">
      <w:pPr>
        <w:rPr>
          <w:lang w:val="fi-FI" w:eastAsia="en-GB"/>
        </w:rPr>
      </w:pPr>
      <w:r>
        <w:rPr>
          <w:lang w:val="fi-FI" w:eastAsia="en-GB"/>
        </w:rPr>
        <w:t>Keväällä 2022 toteutettu työmatkavähennyksen korotus oli hallitukselta oikeansuuntainen toimenpide kohonneisiin polttoaineen hintoihin vastaamiseksi. Se kohdistuu välttämättömään työmatkaliikenteeseen eikä siten pienennä yleistä kannustinta jatkaa siirtymää vähäpäästöisempiin ajoneuvoihin ja liikkumisen tapoihin. Vastaavasti myös sekoitevelvoitteen noston viivyttäminen oli oikea-aikainen toimi hinnannousun hillitsemiseksi.</w:t>
      </w:r>
    </w:p>
    <w:p w14:paraId="395B54EE" w14:textId="77777777" w:rsidR="00D40620" w:rsidRDefault="00D40620" w:rsidP="00D40620">
      <w:pPr>
        <w:rPr>
          <w:lang w:val="fi-FI" w:eastAsia="en-GB"/>
        </w:rPr>
      </w:pPr>
    </w:p>
    <w:p w14:paraId="7FD5F1AB" w14:textId="54ADD5C7" w:rsidR="00D40620" w:rsidRDefault="003112EB" w:rsidP="00D40620">
      <w:pPr>
        <w:rPr>
          <w:lang w:val="fi-FI" w:eastAsia="en-GB"/>
        </w:rPr>
      </w:pPr>
      <w:r>
        <w:rPr>
          <w:lang w:val="fi-FI" w:eastAsia="en-GB"/>
        </w:rPr>
        <w:t>P</w:t>
      </w:r>
      <w:r w:rsidR="00D40620">
        <w:rPr>
          <w:lang w:val="fi-FI" w:eastAsia="en-GB"/>
        </w:rPr>
        <w:t xml:space="preserve">olttoaineen hinta </w:t>
      </w:r>
      <w:r>
        <w:rPr>
          <w:lang w:val="fi-FI" w:eastAsia="en-GB"/>
        </w:rPr>
        <w:t>on poikkeuksellisen korkealla tasolla</w:t>
      </w:r>
      <w:r w:rsidR="00D40620">
        <w:rPr>
          <w:lang w:val="fi-FI" w:eastAsia="en-GB"/>
        </w:rPr>
        <w:t>,</w:t>
      </w:r>
      <w:r>
        <w:rPr>
          <w:lang w:val="fi-FI" w:eastAsia="en-GB"/>
        </w:rPr>
        <w:t xml:space="preserve"> eikä hinnan nopeaa alenemista ole näköpiirissä</w:t>
      </w:r>
      <w:r w:rsidR="000D3C01">
        <w:rPr>
          <w:lang w:val="fi-FI" w:eastAsia="en-GB"/>
        </w:rPr>
        <w:t>.</w:t>
      </w:r>
      <w:r w:rsidR="00D40620">
        <w:rPr>
          <w:lang w:val="fi-FI" w:eastAsia="en-GB"/>
        </w:rPr>
        <w:t xml:space="preserve"> Teollisuusliitto katsoo</w:t>
      </w:r>
      <w:r>
        <w:rPr>
          <w:lang w:val="fi-FI" w:eastAsia="en-GB"/>
        </w:rPr>
        <w:t>,</w:t>
      </w:r>
      <w:r w:rsidR="00D40620">
        <w:rPr>
          <w:lang w:val="fi-FI" w:eastAsia="en-GB"/>
        </w:rPr>
        <w:t xml:space="preserve"> että työmatkavähenny</w:t>
      </w:r>
      <w:r>
        <w:rPr>
          <w:lang w:val="fi-FI" w:eastAsia="en-GB"/>
        </w:rPr>
        <w:t>ksen korotusta tulisi jatkaa vuodelle 2023 ja enimmäismäärää</w:t>
      </w:r>
      <w:r w:rsidR="00D40620">
        <w:rPr>
          <w:lang w:val="fi-FI" w:eastAsia="en-GB"/>
        </w:rPr>
        <w:t xml:space="preserve"> tulisi edelleen nostaa</w:t>
      </w:r>
      <w:r>
        <w:rPr>
          <w:lang w:val="fi-FI" w:eastAsia="en-GB"/>
        </w:rPr>
        <w:t xml:space="preserve"> keväällä päätetystä.</w:t>
      </w:r>
      <w:r w:rsidR="00D40620">
        <w:rPr>
          <w:lang w:val="fi-FI" w:eastAsia="en-GB"/>
        </w:rPr>
        <w:t xml:space="preserve"> </w:t>
      </w:r>
      <w:r>
        <w:rPr>
          <w:lang w:val="fi-FI" w:eastAsia="en-GB"/>
        </w:rPr>
        <w:t xml:space="preserve">Toimenpide on tarpeen, </w:t>
      </w:r>
      <w:r w:rsidR="00D40620">
        <w:rPr>
          <w:lang w:val="fi-FI" w:eastAsia="en-GB"/>
        </w:rPr>
        <w:t>jotta</w:t>
      </w:r>
      <w:r>
        <w:rPr>
          <w:lang w:val="fi-FI" w:eastAsia="en-GB"/>
        </w:rPr>
        <w:t xml:space="preserve"> </w:t>
      </w:r>
      <w:r w:rsidR="00D40620">
        <w:rPr>
          <w:lang w:val="fi-FI" w:eastAsia="en-GB"/>
        </w:rPr>
        <w:t>pitkien etäisyyksien Suomessa työssäkäy</w:t>
      </w:r>
      <w:r>
        <w:rPr>
          <w:lang w:val="fi-FI" w:eastAsia="en-GB"/>
        </w:rPr>
        <w:t>ntiä ei rasiteta kohtuuttomasti</w:t>
      </w:r>
      <w:r w:rsidR="00D40620">
        <w:rPr>
          <w:lang w:val="fi-FI" w:eastAsia="en-GB"/>
        </w:rPr>
        <w:t>. Teollisuuden työpaikoista suurin osa sijaitsee isojen kaupunkikeskusten ulkopuolella ja taajamien reunoilla, jolloin teollisuuden työntekijöillä ei usein ole edes teoreettista mahdollisuutta siirtyä muihin kulkutapoihin.</w:t>
      </w:r>
    </w:p>
    <w:p w14:paraId="54A9B946" w14:textId="0E359710" w:rsidR="003112EB" w:rsidRDefault="003112EB" w:rsidP="00D40620">
      <w:pPr>
        <w:rPr>
          <w:lang w:val="fi-FI" w:eastAsia="en-GB"/>
        </w:rPr>
      </w:pPr>
    </w:p>
    <w:p w14:paraId="4DA52AB3" w14:textId="3D718AA6" w:rsidR="00D40620" w:rsidRDefault="003112EB" w:rsidP="00D40620">
      <w:pPr>
        <w:rPr>
          <w:lang w:val="fi-FI" w:eastAsia="en-GB"/>
        </w:rPr>
      </w:pPr>
      <w:r>
        <w:rPr>
          <w:lang w:val="fi-FI" w:eastAsia="en-GB"/>
        </w:rPr>
        <w:t>Teollisuusliitto pitää työmatkavähennyksen korotusta</w:t>
      </w:r>
      <w:r w:rsidR="009C55F5">
        <w:rPr>
          <w:lang w:val="fi-FI" w:eastAsia="en-GB"/>
        </w:rPr>
        <w:t xml:space="preserve"> polttoaineverotuksen alentamista</w:t>
      </w:r>
      <w:r w:rsidR="007C5582">
        <w:rPr>
          <w:lang w:val="fi-FI" w:eastAsia="en-GB"/>
        </w:rPr>
        <w:t xml:space="preserve"> vaikuttavampana</w:t>
      </w:r>
      <w:r>
        <w:rPr>
          <w:lang w:val="fi-FI" w:eastAsia="en-GB"/>
        </w:rPr>
        <w:t xml:space="preserve"> </w:t>
      </w:r>
      <w:r w:rsidR="009C55F5">
        <w:rPr>
          <w:lang w:val="fi-FI" w:eastAsia="en-GB"/>
        </w:rPr>
        <w:t>toimenpiteenä, koska se kohdistuu todennetusti välttämättömään liikkumiseen ja säilyttää kannustimet tarpeettoman polttoaineenkulutuksen vähentämiseen, mikä hillitsee myös hintojen nousua.</w:t>
      </w:r>
    </w:p>
    <w:p w14:paraId="47E0D5C6" w14:textId="77777777" w:rsidR="004E73B7" w:rsidRDefault="004E73B7" w:rsidP="00D40620">
      <w:pPr>
        <w:rPr>
          <w:lang w:val="fi-FI" w:eastAsia="en-GB"/>
        </w:rPr>
      </w:pPr>
    </w:p>
    <w:p w14:paraId="5463FF5A" w14:textId="77777777" w:rsidR="00D40620" w:rsidRDefault="00D40620" w:rsidP="00D40620">
      <w:pPr>
        <w:pStyle w:val="Otsikko2"/>
        <w:rPr>
          <w:lang w:val="fi-FI"/>
        </w:rPr>
      </w:pPr>
      <w:r>
        <w:rPr>
          <w:lang w:val="fi-FI"/>
        </w:rPr>
        <w:t>Kotitalouksien tukeminen energiakriisissä</w:t>
      </w:r>
    </w:p>
    <w:p w14:paraId="1B47EFDF" w14:textId="77777777" w:rsidR="00D40620" w:rsidRDefault="00D40620" w:rsidP="00D40620">
      <w:pPr>
        <w:rPr>
          <w:lang w:val="fi-FI" w:eastAsia="en-GB"/>
        </w:rPr>
      </w:pPr>
      <w:r>
        <w:rPr>
          <w:lang w:val="fi-FI" w:eastAsia="en-GB"/>
        </w:rPr>
        <w:t>Teollisuusliitto pitää tärkeänä tukea kotitalouksia siirtymässä pois fossiilisesta energiasta lämmityksessä ja parantamaan energiatehokkuutta. Teollisuusliitto haluaa, että keväällä valmisteluun otettu energiaomavaraisuuslaina otetaan käyttöön syksyn budjettiriihessä ja hankkeelle osoitetaan rahoitus vuodelle 2023. Energiaomavaraisuuslainan tarkoituksena on mahdollistaa kaikille kotitalouksille ja taloyhtiöille kannattavien energiatehokkuuteen, maalämpöön ja aurinkoenergiaan liittyvien investointien toteuttaminen.</w:t>
      </w:r>
    </w:p>
    <w:p w14:paraId="31C9FF20" w14:textId="77777777" w:rsidR="00D40620" w:rsidRDefault="00D40620" w:rsidP="00D40620">
      <w:pPr>
        <w:rPr>
          <w:lang w:val="fi-FI" w:eastAsia="en-GB"/>
        </w:rPr>
      </w:pPr>
    </w:p>
    <w:p w14:paraId="2DD6C8D7" w14:textId="33BDFE63" w:rsidR="000D3C01" w:rsidRDefault="00D40620" w:rsidP="00E6714A">
      <w:pPr>
        <w:rPr>
          <w:lang w:val="fi-FI" w:eastAsia="en-GB"/>
        </w:rPr>
      </w:pPr>
      <w:r>
        <w:rPr>
          <w:lang w:val="fi-FI" w:eastAsia="en-GB"/>
        </w:rPr>
        <w:t>Tämän lisäksi nykyisiä suoria tukia kotitalouksien ja kiinteistönomistajien energiaremontteihin ja maalämpöön on lisättävä vihreän energiasiirtymän vauhdittamiseksi ja kotitalouksien kustannusten saamiseksi hallintaan. Ilman riittävää tukea kiihtyvä inflaatio ja laskeva palkkataso voi tarkoittaa monelle perheelle loukkua, jossa välttämättömiäkään investointeja ei kyetä tekemään.</w:t>
      </w:r>
    </w:p>
    <w:p w14:paraId="5C17E5A9" w14:textId="77777777" w:rsidR="005F769E" w:rsidRDefault="005F769E" w:rsidP="00E6714A">
      <w:pPr>
        <w:rPr>
          <w:lang w:val="fi-FI" w:eastAsia="en-GB"/>
        </w:rPr>
      </w:pPr>
    </w:p>
    <w:p w14:paraId="257C1FCD" w14:textId="77777777" w:rsidR="000D3C01" w:rsidRDefault="000D3C01" w:rsidP="000D3C01">
      <w:pPr>
        <w:pStyle w:val="Otsikko2"/>
        <w:rPr>
          <w:lang w:val="fi-FI"/>
        </w:rPr>
      </w:pPr>
      <w:r>
        <w:rPr>
          <w:lang w:val="fi-FI"/>
        </w:rPr>
        <w:t>Raskaan kumipyöräliikenteen vihreää siirtymää tuettava</w:t>
      </w:r>
    </w:p>
    <w:p w14:paraId="25DCC73A" w14:textId="77777777" w:rsidR="000D3C01" w:rsidRDefault="000D3C01" w:rsidP="000D3C01">
      <w:pPr>
        <w:rPr>
          <w:lang w:val="fi-FI" w:eastAsia="en-GB"/>
        </w:rPr>
      </w:pPr>
      <w:r>
        <w:rPr>
          <w:lang w:val="fi-FI" w:eastAsia="en-GB"/>
        </w:rPr>
        <w:t>Suomen teollisuuden ja kansantalouden kilpailukyvylle raskaan kumipyöräliikenteen toimivuus on erittäin tärkeää. Alan kustannukset on pidettävä hallinnassa, vaikka polttoaineiden hinta nousee. Hallituksen jo päättämällä ammattidieselin veronalennuksella on jo kiire. Lisäksi kuljetusyrityksiä pitäisi tukea uuden, pienempään kulutukseen pääsevän kaluston hankinnassa.</w:t>
      </w:r>
    </w:p>
    <w:p w14:paraId="21D3C80D" w14:textId="77777777" w:rsidR="000D3C01" w:rsidRDefault="000D3C01" w:rsidP="000D3C01">
      <w:pPr>
        <w:rPr>
          <w:lang w:val="fi-FI" w:eastAsia="en-GB"/>
        </w:rPr>
      </w:pPr>
    </w:p>
    <w:p w14:paraId="7127F8AE" w14:textId="3F09000B" w:rsidR="000D3C01" w:rsidRDefault="000D3C01" w:rsidP="00E6714A">
      <w:pPr>
        <w:rPr>
          <w:lang w:val="fi-FI" w:eastAsia="en-GB"/>
        </w:rPr>
      </w:pPr>
      <w:r>
        <w:rPr>
          <w:lang w:val="fi-FI" w:eastAsia="en-GB"/>
        </w:rPr>
        <w:t>Vihreän vedyn tuotantoon ja jakeluun keskittyvän infrastruktuurin rakentaminen on merkittävä haaste seuraavalle hallituskaudelle, mutta toimet vedyn jakeluverkoston rakentamisessa liikenteen käyttöön tulisi aloittaa jo nyt.</w:t>
      </w:r>
    </w:p>
    <w:p w14:paraId="58A5FE29" w14:textId="77777777" w:rsidR="00A33694" w:rsidRDefault="00A33694" w:rsidP="00AE79D9">
      <w:pPr>
        <w:rPr>
          <w:lang w:val="fi-FI" w:eastAsia="en-GB"/>
        </w:rPr>
      </w:pPr>
    </w:p>
    <w:p w14:paraId="741811D6" w14:textId="77777777" w:rsidR="00573306" w:rsidRDefault="00573306" w:rsidP="009F50C7">
      <w:pPr>
        <w:rPr>
          <w:b/>
          <w:sz w:val="24"/>
          <w:lang w:val="fi-FI" w:eastAsia="en-GB"/>
        </w:rPr>
      </w:pPr>
    </w:p>
    <w:p w14:paraId="73DCEF5B" w14:textId="1AD4E313" w:rsidR="009F50C7" w:rsidRDefault="00F15993" w:rsidP="009F50C7">
      <w:pPr>
        <w:rPr>
          <w:lang w:val="fi-FI"/>
        </w:rPr>
      </w:pPr>
      <w:r>
        <w:rPr>
          <w:b/>
          <w:sz w:val="24"/>
          <w:lang w:val="fi-FI" w:eastAsia="en-GB"/>
        </w:rPr>
        <w:lastRenderedPageBreak/>
        <w:t xml:space="preserve">Harmaan talouden torjunta: </w:t>
      </w:r>
      <w:r w:rsidR="00A94257">
        <w:rPr>
          <w:b/>
          <w:sz w:val="24"/>
          <w:lang w:val="fi-FI" w:eastAsia="en-GB"/>
        </w:rPr>
        <w:t>L</w:t>
      </w:r>
      <w:r>
        <w:rPr>
          <w:b/>
          <w:sz w:val="24"/>
          <w:lang w:val="fi-FI" w:eastAsia="en-GB"/>
        </w:rPr>
        <w:t>aajennetaan veronumeron käyttöä</w:t>
      </w:r>
    </w:p>
    <w:p w14:paraId="1008C02E" w14:textId="6FD6823F" w:rsidR="003E2929" w:rsidRDefault="00A94257" w:rsidP="00A94257">
      <w:pPr>
        <w:widowControl/>
        <w:autoSpaceDE/>
        <w:autoSpaceDN/>
        <w:adjustRightInd/>
        <w:spacing w:after="160" w:line="259" w:lineRule="auto"/>
        <w:contextualSpacing/>
        <w:rPr>
          <w:color w:val="auto"/>
          <w:lang w:val="fi-FI"/>
        </w:rPr>
      </w:pPr>
      <w:r w:rsidRPr="00A94257">
        <w:rPr>
          <w:color w:val="auto"/>
          <w:lang w:val="fi-FI"/>
        </w:rPr>
        <w:t>V</w:t>
      </w:r>
      <w:r>
        <w:rPr>
          <w:color w:val="auto"/>
          <w:lang w:val="fi-FI"/>
        </w:rPr>
        <w:t>eronumeron käyttö rakennusalalla on vähentänyt merkittävästi pimeää palkanmaksua ja vaikeuttanut työperäistä hyväksikäyttöä.</w:t>
      </w:r>
      <w:r w:rsidR="00E32EE1">
        <w:rPr>
          <w:color w:val="auto"/>
          <w:lang w:val="fi-FI"/>
        </w:rPr>
        <w:t xml:space="preserve"> Pelkästään rakennusalalla veronumeron käyttöönoton jälkeen verotulot ovat kasvaneet vuositasolla 100 miljoonaa euroa, mihin veronumeron vaikutus on merkittävä.</w:t>
      </w:r>
      <w:r>
        <w:rPr>
          <w:color w:val="auto"/>
          <w:lang w:val="fi-FI"/>
        </w:rPr>
        <w:t xml:space="preserve"> </w:t>
      </w:r>
      <w:r w:rsidR="00E32EE1">
        <w:rPr>
          <w:color w:val="auto"/>
          <w:lang w:val="fi-FI"/>
        </w:rPr>
        <w:t>Paitsi</w:t>
      </w:r>
      <w:r>
        <w:rPr>
          <w:color w:val="auto"/>
          <w:lang w:val="fi-FI"/>
        </w:rPr>
        <w:t xml:space="preserve"> verotuloja valtiolle, </w:t>
      </w:r>
      <w:r w:rsidR="00E32EE1">
        <w:rPr>
          <w:color w:val="auto"/>
          <w:lang w:val="fi-FI"/>
        </w:rPr>
        <w:t>uudistus vahvistaa</w:t>
      </w:r>
      <w:r>
        <w:rPr>
          <w:color w:val="auto"/>
          <w:lang w:val="fi-FI"/>
        </w:rPr>
        <w:t xml:space="preserve"> eläke- ja vakuutusjärjestelmi</w:t>
      </w:r>
      <w:r w:rsidR="00E32EE1">
        <w:rPr>
          <w:color w:val="auto"/>
          <w:lang w:val="fi-FI"/>
        </w:rPr>
        <w:t>en rahoitusta</w:t>
      </w:r>
      <w:r>
        <w:rPr>
          <w:color w:val="auto"/>
          <w:lang w:val="fi-FI"/>
        </w:rPr>
        <w:t>. Veronumeron käytön laajentaminen vahvistaisi periaatetta, että Suomessa tehdystä työstä maksetaan elämiseen riittävää palkkaa.</w:t>
      </w:r>
    </w:p>
    <w:p w14:paraId="43DB1F82" w14:textId="4854A45B" w:rsidR="00A94257" w:rsidRDefault="00A94257" w:rsidP="00A94257">
      <w:pPr>
        <w:widowControl/>
        <w:autoSpaceDE/>
        <w:autoSpaceDN/>
        <w:adjustRightInd/>
        <w:spacing w:after="160" w:line="259" w:lineRule="auto"/>
        <w:contextualSpacing/>
        <w:rPr>
          <w:color w:val="auto"/>
          <w:lang w:val="fi-FI"/>
        </w:rPr>
      </w:pPr>
    </w:p>
    <w:p w14:paraId="723200A3" w14:textId="3E162CBF" w:rsidR="00A94257" w:rsidRDefault="00A94257" w:rsidP="00A94257">
      <w:pPr>
        <w:widowControl/>
        <w:autoSpaceDE/>
        <w:autoSpaceDN/>
        <w:adjustRightInd/>
        <w:spacing w:after="160" w:line="259" w:lineRule="auto"/>
        <w:contextualSpacing/>
        <w:rPr>
          <w:color w:val="auto"/>
          <w:lang w:val="fi-FI"/>
        </w:rPr>
      </w:pPr>
      <w:r>
        <w:rPr>
          <w:color w:val="auto"/>
          <w:lang w:val="fi-FI"/>
        </w:rPr>
        <w:t>Siksi Teollisuusliitto esittää, että syksyn 2022 budjettiriihessä hallitus tekee päätöksen veronumeron käytön laajentamisesta kaikkeen teollisuuteen</w:t>
      </w:r>
      <w:r w:rsidR="00EC24DF">
        <w:rPr>
          <w:color w:val="auto"/>
          <w:lang w:val="fi-FI"/>
        </w:rPr>
        <w:t xml:space="preserve"> ja</w:t>
      </w:r>
      <w:r>
        <w:rPr>
          <w:color w:val="auto"/>
          <w:lang w:val="fi-FI"/>
        </w:rPr>
        <w:t xml:space="preserve"> alkutuotantoon.</w:t>
      </w:r>
      <w:r w:rsidR="00D63063">
        <w:rPr>
          <w:color w:val="auto"/>
          <w:lang w:val="fi-FI"/>
        </w:rPr>
        <w:t xml:space="preserve"> Samalla olisi lisättävä viranomaisten resursseja valvoa veronumeron käyttöä ja antaa viranomaisille oikeus määrätä taloudellisesti merkittävä valvontaseuraamus veronumeron käytön laiminlyönnistä.</w:t>
      </w:r>
    </w:p>
    <w:p w14:paraId="64AD857A" w14:textId="6FE68F1B" w:rsidR="00D63063" w:rsidRDefault="00D63063" w:rsidP="00A94257">
      <w:pPr>
        <w:widowControl/>
        <w:autoSpaceDE/>
        <w:autoSpaceDN/>
        <w:adjustRightInd/>
        <w:spacing w:after="160" w:line="259" w:lineRule="auto"/>
        <w:contextualSpacing/>
        <w:rPr>
          <w:color w:val="auto"/>
          <w:lang w:val="fi-FI"/>
        </w:rPr>
      </w:pPr>
    </w:p>
    <w:p w14:paraId="10343837" w14:textId="77777777" w:rsidR="00541349" w:rsidRDefault="00D63063" w:rsidP="00A94257">
      <w:pPr>
        <w:widowControl/>
        <w:autoSpaceDE/>
        <w:autoSpaceDN/>
        <w:adjustRightInd/>
        <w:spacing w:after="160" w:line="259" w:lineRule="auto"/>
        <w:contextualSpacing/>
        <w:rPr>
          <w:color w:val="auto"/>
          <w:lang w:val="fi-FI"/>
        </w:rPr>
      </w:pPr>
      <w:r>
        <w:rPr>
          <w:color w:val="auto"/>
          <w:lang w:val="fi-FI"/>
        </w:rPr>
        <w:t>Osana samaa prosessia Suomessa tulisi valmistella käyttöönotettavaksi taloudellisen työnantajan käsite, joka ehkäisee veronvälttelyä tekemällä ulkomaalaisesta työntekijästä näennäisesti ulkomaisen yrityksen lähettämä työntekijä Suomessa.</w:t>
      </w:r>
      <w:r w:rsidR="00EC24DF">
        <w:rPr>
          <w:color w:val="auto"/>
          <w:lang w:val="fi-FI"/>
        </w:rPr>
        <w:t xml:space="preserve"> </w:t>
      </w:r>
    </w:p>
    <w:p w14:paraId="1EC33D8E" w14:textId="77777777" w:rsidR="00541349" w:rsidRDefault="00541349" w:rsidP="00A94257">
      <w:pPr>
        <w:widowControl/>
        <w:autoSpaceDE/>
        <w:autoSpaceDN/>
        <w:adjustRightInd/>
        <w:spacing w:after="160" w:line="259" w:lineRule="auto"/>
        <w:contextualSpacing/>
        <w:rPr>
          <w:color w:val="auto"/>
          <w:lang w:val="fi-FI"/>
        </w:rPr>
      </w:pPr>
    </w:p>
    <w:p w14:paraId="7B0CED53" w14:textId="3E5D5CF0" w:rsidR="00D63063" w:rsidRPr="00A94257" w:rsidRDefault="00EC24DF" w:rsidP="00A94257">
      <w:pPr>
        <w:widowControl/>
        <w:autoSpaceDE/>
        <w:autoSpaceDN/>
        <w:adjustRightInd/>
        <w:spacing w:after="160" w:line="259" w:lineRule="auto"/>
        <w:contextualSpacing/>
        <w:rPr>
          <w:color w:val="auto"/>
          <w:lang w:val="fi-FI"/>
        </w:rPr>
      </w:pPr>
      <w:r>
        <w:rPr>
          <w:color w:val="auto"/>
          <w:lang w:val="fi-FI"/>
        </w:rPr>
        <w:t>Veronumero on laajennettu käyttöön telakkateollisuudessa 1.7.2022 alkaen, mikä on oikeasuuntainen toimenpide alalla, jolla työvoiman vaihtuvuus ja ulkomaisten komennustyöntekijöiden käyttö on runsasta.</w:t>
      </w:r>
    </w:p>
    <w:p w14:paraId="55A92561" w14:textId="141FD265" w:rsidR="009F50C7" w:rsidRPr="009F50C7" w:rsidRDefault="00D63063" w:rsidP="009F50C7">
      <w:pPr>
        <w:pStyle w:val="Otsikko2"/>
        <w:rPr>
          <w:lang w:val="fi-FI"/>
        </w:rPr>
      </w:pPr>
      <w:r>
        <w:rPr>
          <w:lang w:val="fi-FI"/>
        </w:rPr>
        <w:t>Alustatalouden työntekijöitä koskevan esityksen korjaaminen</w:t>
      </w:r>
    </w:p>
    <w:p w14:paraId="550BD49A" w14:textId="1E0A6786" w:rsidR="009F50C7" w:rsidRDefault="009F50C7" w:rsidP="009F50C7">
      <w:pPr>
        <w:rPr>
          <w:lang w:val="fi-FI"/>
        </w:rPr>
      </w:pPr>
      <w:r w:rsidRPr="009F50C7">
        <w:rPr>
          <w:lang w:val="fi-FI"/>
        </w:rPr>
        <w:t>Teollisuusliitto on</w:t>
      </w:r>
      <w:r w:rsidR="00D63063">
        <w:rPr>
          <w:lang w:val="fi-FI"/>
        </w:rPr>
        <w:t xml:space="preserve"> ilmaissut olevansa pettynyt hallituksen</w:t>
      </w:r>
      <w:r w:rsidR="001423DB">
        <w:rPr>
          <w:lang w:val="fi-FI"/>
        </w:rPr>
        <w:t xml:space="preserve"> lausunnoill</w:t>
      </w:r>
      <w:r w:rsidR="00E32022">
        <w:rPr>
          <w:lang w:val="fi-FI"/>
        </w:rPr>
        <w:t>a</w:t>
      </w:r>
      <w:r w:rsidR="001423DB">
        <w:rPr>
          <w:lang w:val="fi-FI"/>
        </w:rPr>
        <w:t xml:space="preserve"> </w:t>
      </w:r>
      <w:r w:rsidR="00E32022">
        <w:rPr>
          <w:lang w:val="fi-FI"/>
        </w:rPr>
        <w:t>olleeseen</w:t>
      </w:r>
      <w:r w:rsidR="00D63063">
        <w:rPr>
          <w:lang w:val="fi-FI"/>
        </w:rPr>
        <w:t xml:space="preserve"> esitykseen koskien alustatalouden työntekijöiden aseman parantamista. </w:t>
      </w:r>
      <w:r w:rsidR="00E32022">
        <w:rPr>
          <w:lang w:val="fi-FI"/>
        </w:rPr>
        <w:t>E</w:t>
      </w:r>
      <w:r w:rsidR="00D63063">
        <w:rPr>
          <w:lang w:val="fi-FI"/>
        </w:rPr>
        <w:t xml:space="preserve">sitys ei </w:t>
      </w:r>
      <w:r w:rsidR="001C1E1F">
        <w:rPr>
          <w:lang w:val="fi-FI"/>
        </w:rPr>
        <w:t>korjaa merkittävimpiä alustatalousyritysten työntekijöiden asemaan liittyviä epäkohtia eikä selkiytä näiden asemaa työmarkkinoilla.</w:t>
      </w:r>
    </w:p>
    <w:p w14:paraId="59AAA348" w14:textId="0246DEAC" w:rsidR="001C1E1F" w:rsidRDefault="001C1E1F" w:rsidP="009F50C7">
      <w:pPr>
        <w:rPr>
          <w:lang w:val="fi-FI"/>
        </w:rPr>
      </w:pPr>
    </w:p>
    <w:p w14:paraId="73D913F8" w14:textId="410E007D" w:rsidR="001C1E1F" w:rsidRDefault="001C1E1F" w:rsidP="009F50C7">
      <w:pPr>
        <w:rPr>
          <w:lang w:val="fi-FI"/>
        </w:rPr>
      </w:pPr>
      <w:r>
        <w:rPr>
          <w:lang w:val="fi-FI"/>
        </w:rPr>
        <w:t xml:space="preserve">Teollisuusliitto pitää selvänä, että </w:t>
      </w:r>
      <w:r w:rsidR="00396D7B">
        <w:rPr>
          <w:lang w:val="fi-FI"/>
        </w:rPr>
        <w:t xml:space="preserve">tosiasiallisesti alustayrityksen </w:t>
      </w:r>
      <w:proofErr w:type="spellStart"/>
      <w:r w:rsidR="00396D7B">
        <w:rPr>
          <w:lang w:val="fi-FI"/>
        </w:rPr>
        <w:t>direktion</w:t>
      </w:r>
      <w:proofErr w:type="spellEnd"/>
      <w:r w:rsidR="00396D7B">
        <w:rPr>
          <w:lang w:val="fi-FI"/>
        </w:rPr>
        <w:t xml:space="preserve"> alaisuudessa työskentelevät henkilöt tulisi määritellä työntekijöiksi sen sijaan, että heitä kohdellaan yrittäjinä, joilla ei ole oikeutta esimerkiksi säälliseen vähimmäisansioon, eläke- ja sairasvakuutukseen, työttömyysturvaan tai ammatilliseen järjestäytymiseen ja kollektiiviseen neuvotteluun työnantajapuolen kanssa.</w:t>
      </w:r>
    </w:p>
    <w:p w14:paraId="5135909A" w14:textId="0EF951F2" w:rsidR="00396D7B" w:rsidRDefault="00396D7B" w:rsidP="009F50C7">
      <w:pPr>
        <w:rPr>
          <w:lang w:val="fi-FI"/>
        </w:rPr>
      </w:pPr>
    </w:p>
    <w:p w14:paraId="0DC956E8" w14:textId="36B7FAB9" w:rsidR="00396D7B" w:rsidRDefault="00396D7B" w:rsidP="009F50C7">
      <w:pPr>
        <w:rPr>
          <w:lang w:val="fi-FI"/>
        </w:rPr>
      </w:pPr>
      <w:r>
        <w:rPr>
          <w:lang w:val="fi-FI"/>
        </w:rPr>
        <w:t xml:space="preserve">Teollisuusliitto haluaa, että hallitus korjaa viimeistään budjettiriihen yhteydessä esitystään. Nykymuotoisen alustatalouden </w:t>
      </w:r>
      <w:r w:rsidR="006E5715">
        <w:rPr>
          <w:lang w:val="fi-FI"/>
        </w:rPr>
        <w:t xml:space="preserve">työn </w:t>
      </w:r>
      <w:r>
        <w:rPr>
          <w:lang w:val="fi-FI"/>
        </w:rPr>
        <w:t>laajeneminen eri aloille aiheuttaa merkittävän uhan tulevasta lisärasituksesta julkiselle taloudelle, kun työnantaja</w:t>
      </w:r>
      <w:r w:rsidR="003D40E0">
        <w:rPr>
          <w:lang w:val="fi-FI"/>
        </w:rPr>
        <w:t>lle kuuluvat velvoitteet</w:t>
      </w:r>
      <w:r>
        <w:rPr>
          <w:lang w:val="fi-FI"/>
        </w:rPr>
        <w:t xml:space="preserve">, kuten eläkkeet, sosiaaliturva ja </w:t>
      </w:r>
      <w:r w:rsidR="003D40E0">
        <w:rPr>
          <w:lang w:val="fi-FI"/>
        </w:rPr>
        <w:t>vastuu työntekijöiden terveydestä siirretään veronmaksajien maksettavaksi. Yhteiskunnassa vallitseva laaja työvoimapula osoittaa, ettei nykyisen alustatalousmallin tuottamia halpatyömarkkinoita tarvita Suomessa korvaamaan tai täydentämään työsuhteessa tehtävää työtä.</w:t>
      </w:r>
    </w:p>
    <w:p w14:paraId="4B1A6C64" w14:textId="4FBD025B" w:rsidR="00A26455" w:rsidRDefault="00A26455" w:rsidP="009F50C7">
      <w:pPr>
        <w:rPr>
          <w:lang w:val="fi-FI"/>
        </w:rPr>
      </w:pPr>
    </w:p>
    <w:p w14:paraId="21104895" w14:textId="7AE1DCFB" w:rsidR="00A26455" w:rsidRDefault="00A26455" w:rsidP="00A26455">
      <w:pPr>
        <w:pStyle w:val="Otsikko2"/>
        <w:rPr>
          <w:lang w:val="fi-FI"/>
        </w:rPr>
      </w:pPr>
      <w:r>
        <w:rPr>
          <w:lang w:val="fi-FI"/>
        </w:rPr>
        <w:t>Ansioturvan työssäoloehdon uudistaminen</w:t>
      </w:r>
    </w:p>
    <w:p w14:paraId="1A51BB66" w14:textId="23BA9BCF" w:rsidR="009F50C7" w:rsidRDefault="00A26455" w:rsidP="009F50C7">
      <w:pPr>
        <w:rPr>
          <w:lang w:val="fi-FI"/>
        </w:rPr>
      </w:pPr>
      <w:r>
        <w:rPr>
          <w:lang w:val="fi-FI"/>
        </w:rPr>
        <w:t xml:space="preserve">Teollisuusliitto pitää siirtymistä </w:t>
      </w:r>
      <w:r w:rsidR="00AA3474">
        <w:rPr>
          <w:lang w:val="fi-FI"/>
        </w:rPr>
        <w:t>ansio</w:t>
      </w:r>
      <w:r>
        <w:rPr>
          <w:lang w:val="fi-FI"/>
        </w:rPr>
        <w:t>perustaiseen</w:t>
      </w:r>
      <w:r w:rsidR="00AA3474">
        <w:rPr>
          <w:lang w:val="fi-FI"/>
        </w:rPr>
        <w:t xml:space="preserve"> tarkasteluun</w:t>
      </w:r>
      <w:r>
        <w:rPr>
          <w:lang w:val="fi-FI"/>
        </w:rPr>
        <w:t xml:space="preserve"> työssäoloeh</w:t>
      </w:r>
      <w:r w:rsidR="00AA3474">
        <w:rPr>
          <w:lang w:val="fi-FI"/>
        </w:rPr>
        <w:t>don osalta</w:t>
      </w:r>
      <w:r>
        <w:rPr>
          <w:lang w:val="fi-FI"/>
        </w:rPr>
        <w:t xml:space="preserve"> sinänsä hyvänä uudistuksena. Lausunnoille annetussa esityksessä uudistuksen toteuttamisesta on kuitenkin merkittäviä epäkohtia. </w:t>
      </w:r>
      <w:r w:rsidR="00AA3474">
        <w:rPr>
          <w:lang w:val="fi-FI"/>
        </w:rPr>
        <w:t>Keskeisin ongelma on, että malli on rakennettu maksuperustaiseksi ansaintaperustaisuuden sijaan vastoin työttömyyskassojen yhtenäistä kantaa.</w:t>
      </w:r>
    </w:p>
    <w:p w14:paraId="48F81430" w14:textId="1C57887A" w:rsidR="00AA3474" w:rsidRDefault="00AA3474" w:rsidP="009F50C7">
      <w:pPr>
        <w:rPr>
          <w:lang w:val="fi-FI"/>
        </w:rPr>
      </w:pPr>
      <w:r>
        <w:rPr>
          <w:lang w:val="fi-FI"/>
        </w:rPr>
        <w:lastRenderedPageBreak/>
        <w:t>Maksuperusteinen malli vaikeuttaa työssäoloehdon täyttämistä, koska palkkaa tai sen osia ei välttämättä makseta siinä kuussa, jossa ansio muodostuu. Malli on kohtuuttoman monimutkainen ja työttömän on vaikea varmistua siitä, onko hänen työttömyysturvaoikeutensa ja etuuden määrä laskettu oikein. Helsingin kaupungin</w:t>
      </w:r>
      <w:r w:rsidR="00EE1578">
        <w:rPr>
          <w:lang w:val="fi-FI"/>
        </w:rPr>
        <w:t xml:space="preserve"> vallitsevien ongelmien</w:t>
      </w:r>
      <w:r>
        <w:rPr>
          <w:lang w:val="fi-FI"/>
        </w:rPr>
        <w:t xml:space="preserve"> kaltaises</w:t>
      </w:r>
      <w:r w:rsidR="00EE1578">
        <w:rPr>
          <w:lang w:val="fi-FI"/>
        </w:rPr>
        <w:t>s</w:t>
      </w:r>
      <w:r>
        <w:rPr>
          <w:lang w:val="fi-FI"/>
        </w:rPr>
        <w:t>a työnantaja</w:t>
      </w:r>
      <w:r w:rsidR="00EE1578">
        <w:rPr>
          <w:lang w:val="fi-FI"/>
        </w:rPr>
        <w:t>sta johtuvassa palkanmaksun viivästymistilanteessa työssäoloehto ei täyttyisi odotetussa aikataulussa ja henkilö katsottaisiin ei-hyväksyttävästä syystä työmarkkinoilta poissaolevaksi, mikä olisi eettisesti ja inhimillisesti kohtuuton tilanne.</w:t>
      </w:r>
    </w:p>
    <w:p w14:paraId="4240721A" w14:textId="77777777" w:rsidR="00A26455" w:rsidRPr="009F50C7" w:rsidRDefault="00A26455" w:rsidP="009F50C7">
      <w:pPr>
        <w:rPr>
          <w:lang w:val="fi-FI"/>
        </w:rPr>
      </w:pPr>
    </w:p>
    <w:p w14:paraId="755A02A6" w14:textId="3B29DFC8" w:rsidR="009F50C7" w:rsidRPr="00312D77" w:rsidRDefault="001B243F" w:rsidP="009F50C7">
      <w:pPr>
        <w:pStyle w:val="Otsikko2"/>
        <w:rPr>
          <w:lang w:val="fi-FI"/>
        </w:rPr>
      </w:pPr>
      <w:r>
        <w:rPr>
          <w:lang w:val="fi-FI"/>
        </w:rPr>
        <w:t>EU:n päästökauppakompensaation epäkohtien korjaaminen</w:t>
      </w:r>
    </w:p>
    <w:p w14:paraId="2EF3AE66" w14:textId="590445BB" w:rsidR="001B243F" w:rsidRDefault="001B243F" w:rsidP="009F50C7">
      <w:pPr>
        <w:rPr>
          <w:lang w:val="fi-FI"/>
        </w:rPr>
      </w:pPr>
      <w:r>
        <w:rPr>
          <w:lang w:val="fi-FI"/>
        </w:rPr>
        <w:t>Euroopan Unionin päästökaup</w:t>
      </w:r>
      <w:r w:rsidR="00CE5F11">
        <w:rPr>
          <w:lang w:val="fi-FI"/>
        </w:rPr>
        <w:t>asta aiheutuvia negatiivisia ulkoisvaikutuksia voidaan kansallisesti kompensoida niille aloille, joilla on merkittävä riski hiilivuodosta, eli tuotannon siirtymisestä EU:n ulkopuolelle löyhempien päästö- ja ympäristöstandardien piiriin. Jäsenmaiden maksamien kompensaatiotukien ehtoja sääntelee EU:n komissio, joka määrittää kompensaation piiriin soveltuvat alat.</w:t>
      </w:r>
    </w:p>
    <w:p w14:paraId="13F3FB61" w14:textId="11FF6B58" w:rsidR="00CE5F11" w:rsidRDefault="00CE5F11" w:rsidP="009F50C7">
      <w:pPr>
        <w:rPr>
          <w:lang w:val="fi-FI"/>
        </w:rPr>
      </w:pPr>
    </w:p>
    <w:p w14:paraId="0EC5BDCD" w14:textId="726BF547" w:rsidR="00CE5F11" w:rsidRDefault="00CE5F11" w:rsidP="009F50C7">
      <w:pPr>
        <w:rPr>
          <w:lang w:val="fi-FI"/>
        </w:rPr>
      </w:pPr>
      <w:r>
        <w:rPr>
          <w:lang w:val="fi-FI"/>
        </w:rPr>
        <w:t>Vuoden 2019 hallitusohjelmassa Suomen kansallinen päästökauppatuki muutettiin energiaintensiivisen teollisuuden sähköistämistueksi, jolla tuetaan fossiilisiin polttoaineisiin perustuvien teollisuusprosessien sähköistämistä ja kompensoidaan kohonneesta kysynnästä aiheutuvaa sähkön hinnannousua yrityksille.</w:t>
      </w:r>
      <w:r w:rsidR="00495DF5">
        <w:rPr>
          <w:lang w:val="fi-FI"/>
        </w:rPr>
        <w:t xml:space="preserve"> Mekanismi on huomattavasti edistyksellisempi ja dynaamisempi kuin muissa maissa käytetyt kompensaatiotuet.</w:t>
      </w:r>
    </w:p>
    <w:p w14:paraId="32AD98A2" w14:textId="48C551CC" w:rsidR="00495DF5" w:rsidRDefault="00495DF5" w:rsidP="009F50C7">
      <w:pPr>
        <w:rPr>
          <w:lang w:val="fi-FI"/>
        </w:rPr>
      </w:pPr>
    </w:p>
    <w:p w14:paraId="54DFDBDF" w14:textId="07FE3BA0" w:rsidR="00495DF5" w:rsidRDefault="00495DF5" w:rsidP="009F50C7">
      <w:pPr>
        <w:rPr>
          <w:lang w:val="fi-FI"/>
        </w:rPr>
      </w:pPr>
      <w:r>
        <w:rPr>
          <w:lang w:val="fi-FI"/>
        </w:rPr>
        <w:t xml:space="preserve">Tästä syystä EU:n komission valtiontukisuuntaviivat eivät </w:t>
      </w:r>
      <w:r w:rsidR="00C21F17">
        <w:rPr>
          <w:lang w:val="fi-FI"/>
        </w:rPr>
        <w:t>ole kaikilta osin tarkoituksenmukaisia</w:t>
      </w:r>
      <w:r>
        <w:rPr>
          <w:lang w:val="fi-FI"/>
        </w:rPr>
        <w:t xml:space="preserve"> suomalai</w:t>
      </w:r>
      <w:r w:rsidR="00C21F17">
        <w:rPr>
          <w:lang w:val="fi-FI"/>
        </w:rPr>
        <w:t>sessa kontekstissa. Ne esimerkiksi estävät petrokemian teollisuutta hyödyntämästä sähköistämistukea hankkeissa, joilla olisi todennettavat ja merkittävät päästöjä supistavat vaikutukset. Teollisuusliitto katsoo suomalaisen teollisuuden kilpailukyvyn turvaamisen kannalta keskeiseksi vaikuttaa päästökauppakompensaatiosääntöihin esimerkiksi siten, että kompensaatioon soveltuvien teollisuudenalojen määritelmää lavennettaisiin mutta vaatimuksia todennettavista päästövähennyksistä kiristettäisiin.</w:t>
      </w:r>
    </w:p>
    <w:p w14:paraId="1DE6D5A6" w14:textId="3B9EF78E" w:rsidR="00795527" w:rsidRDefault="00795527" w:rsidP="00FD2728">
      <w:pPr>
        <w:rPr>
          <w:lang w:val="fi-FI" w:eastAsia="en-GB"/>
        </w:rPr>
      </w:pPr>
    </w:p>
    <w:p w14:paraId="5C8BC98B" w14:textId="0CBEC929" w:rsidR="00795527" w:rsidRDefault="00795527" w:rsidP="00795527">
      <w:pPr>
        <w:pStyle w:val="Otsikko2"/>
        <w:rPr>
          <w:lang w:val="fi-FI"/>
        </w:rPr>
      </w:pPr>
      <w:r>
        <w:rPr>
          <w:lang w:val="fi-FI"/>
        </w:rPr>
        <w:t>Ammatillisen koulutuksen tulevaisuusinvestoinnit pysyviksi</w:t>
      </w:r>
    </w:p>
    <w:p w14:paraId="0E37DBE0" w14:textId="1AC6447C" w:rsidR="00795527" w:rsidRDefault="00511488" w:rsidP="00795527">
      <w:pPr>
        <w:rPr>
          <w:lang w:val="fi-FI" w:eastAsia="en-GB"/>
        </w:rPr>
      </w:pPr>
      <w:r>
        <w:rPr>
          <w:lang w:val="fi-FI" w:eastAsia="en-GB"/>
        </w:rPr>
        <w:t xml:space="preserve">Ammatillisen koulutuksen rahoitusvajetta on paikattu hallituskaudella </w:t>
      </w:r>
      <w:proofErr w:type="gramStart"/>
      <w:r>
        <w:rPr>
          <w:lang w:val="fi-FI" w:eastAsia="en-GB"/>
        </w:rPr>
        <w:t>2019-2023</w:t>
      </w:r>
      <w:proofErr w:type="gramEnd"/>
      <w:r>
        <w:rPr>
          <w:lang w:val="fi-FI" w:eastAsia="en-GB"/>
        </w:rPr>
        <w:t xml:space="preserve"> vuosittain 80 miljoonan euron määräaikaisella rahoituksella. Rahoituksen päättyminen johtaisi ammatillisen koulutuksen opettajan tehtävien määrän supistamiseen ja opetustuntien vähentämiseen. Tämän vuoksi kevään 2022 kehysriihessä hallitus päättikin muuttaa rahoituksen 50 miljoonan euron osalta pysyvästi.</w:t>
      </w:r>
    </w:p>
    <w:p w14:paraId="433E0B49" w14:textId="3E43B8E0" w:rsidR="00511488" w:rsidRDefault="00511488" w:rsidP="00795527">
      <w:pPr>
        <w:rPr>
          <w:lang w:val="fi-FI" w:eastAsia="en-GB"/>
        </w:rPr>
      </w:pPr>
    </w:p>
    <w:p w14:paraId="47183C8C" w14:textId="36677C04" w:rsidR="00511488" w:rsidRDefault="00511488" w:rsidP="00795527">
      <w:pPr>
        <w:rPr>
          <w:lang w:val="fi-FI" w:eastAsia="en-GB"/>
        </w:rPr>
      </w:pPr>
      <w:r>
        <w:rPr>
          <w:lang w:val="fi-FI" w:eastAsia="en-GB"/>
        </w:rPr>
        <w:t>Teollisuusliitto katsoo tämän oikeansuuntaiseksi ratkaisuksi, mutta pitää perusteltuna, että koko summa muutettaisiin pysyväksi. Ammatillisen koulutuksen resursseihin kohdistuu edelleen pikemminkin tarvetta lisäykselle esimerkiksi oppivelvollisuuden laajentamisen seurauksena ja pitkäaikaisen vajaaresursoinnin aiheuttamaa velkaa ei ole kurottu umpeen.</w:t>
      </w:r>
      <w:r w:rsidR="00901986">
        <w:rPr>
          <w:lang w:val="fi-FI" w:eastAsia="en-GB"/>
        </w:rPr>
        <w:t xml:space="preserve"> Budjettiriihessä pitäisikin osoittaa 30 miljoonan euron pysyvä rahoitus ammatilliseen koulutukseen.</w:t>
      </w:r>
    </w:p>
    <w:p w14:paraId="3B0D8417" w14:textId="109129A5" w:rsidR="00901986" w:rsidRDefault="00901986" w:rsidP="00795527">
      <w:pPr>
        <w:rPr>
          <w:lang w:val="fi-FI" w:eastAsia="en-GB"/>
        </w:rPr>
      </w:pPr>
    </w:p>
    <w:p w14:paraId="2BF756C4" w14:textId="757A6CD4" w:rsidR="00901986" w:rsidRDefault="00901986" w:rsidP="00901986">
      <w:pPr>
        <w:pStyle w:val="Otsikko2"/>
        <w:rPr>
          <w:lang w:val="fi-FI"/>
        </w:rPr>
      </w:pPr>
      <w:r>
        <w:rPr>
          <w:lang w:val="fi-FI"/>
        </w:rPr>
        <w:t>Työperäisen hyväksikäytön ehkäiseminen</w:t>
      </w:r>
    </w:p>
    <w:p w14:paraId="17E5CF5F" w14:textId="4801B217" w:rsidR="00901986" w:rsidRDefault="00901986" w:rsidP="00901986">
      <w:pPr>
        <w:rPr>
          <w:lang w:val="fi-FI" w:eastAsia="en-GB"/>
        </w:rPr>
      </w:pPr>
      <w:r>
        <w:rPr>
          <w:lang w:val="fi-FI" w:eastAsia="en-GB"/>
        </w:rPr>
        <w:t xml:space="preserve">Suomeen on Ukrainassa käytävän sodan seurauksena saapunut kymmeniätuhansia pakolaisia, jotka pyrkivät sijoittumaan suomalaisille työmarkkinoille. Pakolaisten haavoittuvainen asema ja tietämättömyys suomalaisen yhteiskunnan pelisäännöistä altistaa nämä erilaiselle työelämän </w:t>
      </w:r>
      <w:r>
        <w:rPr>
          <w:lang w:val="fi-FI" w:eastAsia="en-GB"/>
        </w:rPr>
        <w:lastRenderedPageBreak/>
        <w:t>hyväksikäytölle. Maahanmuuttoviranomaisten resurssit eivät riitä kaikkien pakolaisten pikaiseen tukemiseen Suomeen asettumisessa.</w:t>
      </w:r>
    </w:p>
    <w:p w14:paraId="6D8D54E6" w14:textId="77777777" w:rsidR="001152BF" w:rsidRDefault="001152BF" w:rsidP="00901986">
      <w:pPr>
        <w:rPr>
          <w:lang w:val="fi-FI" w:eastAsia="en-GB"/>
        </w:rPr>
      </w:pPr>
    </w:p>
    <w:p w14:paraId="6634A95D" w14:textId="1E484E28" w:rsidR="00901986" w:rsidRDefault="00AE34B4" w:rsidP="00901986">
      <w:pPr>
        <w:rPr>
          <w:lang w:val="fi-FI" w:eastAsia="en-GB"/>
        </w:rPr>
      </w:pPr>
      <w:r>
        <w:rPr>
          <w:lang w:val="fi-FI" w:eastAsia="en-GB"/>
        </w:rPr>
        <w:t xml:space="preserve">Ukrainan sodasta riippumatta ulkomaalaisten työntekijöiden asema on suomalaisilla työmarkkinoilla heikko. </w:t>
      </w:r>
      <w:r w:rsidR="008B3E42">
        <w:rPr>
          <w:lang w:val="fi-FI" w:eastAsia="en-GB"/>
        </w:rPr>
        <w:t>Asiantuntija</w:t>
      </w:r>
      <w:r w:rsidR="00541349">
        <w:rPr>
          <w:lang w:val="fi-FI" w:eastAsia="en-GB"/>
        </w:rPr>
        <w:t>-</w:t>
      </w:r>
      <w:r>
        <w:rPr>
          <w:lang w:val="fi-FI" w:eastAsia="en-GB"/>
        </w:rPr>
        <w:t>arvio</w:t>
      </w:r>
      <w:r w:rsidR="008B3E42">
        <w:rPr>
          <w:lang w:val="fi-FI" w:eastAsia="en-GB"/>
        </w:rPr>
        <w:t>iden</w:t>
      </w:r>
      <w:r>
        <w:rPr>
          <w:lang w:val="fi-FI" w:eastAsia="en-GB"/>
        </w:rPr>
        <w:t xml:space="preserve"> mukaan </w:t>
      </w:r>
      <w:proofErr w:type="gramStart"/>
      <w:r>
        <w:rPr>
          <w:lang w:val="fi-FI" w:eastAsia="en-GB"/>
        </w:rPr>
        <w:t>90%</w:t>
      </w:r>
      <w:proofErr w:type="gramEnd"/>
      <w:r>
        <w:rPr>
          <w:lang w:val="fi-FI" w:eastAsia="en-GB"/>
        </w:rPr>
        <w:t xml:space="preserve"> kaikesta työperäisestä hyväksikäytöstä jää piiloon. </w:t>
      </w:r>
      <w:r w:rsidR="00901986">
        <w:rPr>
          <w:lang w:val="fi-FI" w:eastAsia="en-GB"/>
        </w:rPr>
        <w:t xml:space="preserve">Tämän vuoksi Teollisuusliitto haluaa osoittaa lisää resursseja valvontaviranomaisille työelämään riittyvän riiston torjumiseksi. </w:t>
      </w:r>
      <w:r w:rsidR="00AF2717">
        <w:rPr>
          <w:lang w:val="fi-FI" w:eastAsia="en-GB"/>
        </w:rPr>
        <w:t>Valvontaviranomaisille m</w:t>
      </w:r>
      <w:r w:rsidR="00901986">
        <w:rPr>
          <w:lang w:val="fi-FI" w:eastAsia="en-GB"/>
        </w:rPr>
        <w:t>äärärahojen osoittamisen lisäksi h</w:t>
      </w:r>
      <w:r w:rsidR="00AF2717">
        <w:rPr>
          <w:lang w:val="fi-FI" w:eastAsia="en-GB"/>
        </w:rPr>
        <w:t>allituksen tulisi budjettiriihessä antaa viranomaisille oikeus määrätä hallinnollisia maksuseuraamuksia työperäisestä hyväksikäytöstä.</w:t>
      </w:r>
    </w:p>
    <w:p w14:paraId="644A498A" w14:textId="10F42DB8" w:rsidR="00AF2717" w:rsidRDefault="00AF2717" w:rsidP="00901986">
      <w:pPr>
        <w:rPr>
          <w:lang w:val="fi-FI" w:eastAsia="en-GB"/>
        </w:rPr>
      </w:pPr>
    </w:p>
    <w:p w14:paraId="3EF862B9" w14:textId="0B623116" w:rsidR="00542D5F" w:rsidRDefault="00AF2717" w:rsidP="00901986">
      <w:pPr>
        <w:rPr>
          <w:lang w:val="fi-FI" w:eastAsia="en-GB"/>
        </w:rPr>
      </w:pPr>
      <w:r>
        <w:rPr>
          <w:lang w:val="fi-FI" w:eastAsia="en-GB"/>
        </w:rPr>
        <w:t>Hallituksen tulisi myös säätää velvoite työnantajille informoida soveltamansa työehtosopimuksen sopimuspuolena olevaa ammattiliittoa kansainvälisistä rekrytoinneista ja varata liitolle mahdollisuus kertoa työntekijöille näiden oikeuksista ja työnantajan velvollisuuksista Suomessa</w:t>
      </w:r>
      <w:r w:rsidR="000D3C01">
        <w:rPr>
          <w:lang w:val="fi-FI" w:eastAsia="en-GB"/>
        </w:rPr>
        <w:t>.</w:t>
      </w:r>
    </w:p>
    <w:p w14:paraId="5053879B" w14:textId="77777777" w:rsidR="00541349" w:rsidRDefault="00541349" w:rsidP="000D3C01">
      <w:pPr>
        <w:pStyle w:val="Otsikko2"/>
        <w:rPr>
          <w:lang w:val="fi-FI"/>
        </w:rPr>
      </w:pPr>
    </w:p>
    <w:p w14:paraId="067FA9C0" w14:textId="431D264F" w:rsidR="000D3C01" w:rsidRDefault="000D3C01" w:rsidP="000D3C01">
      <w:pPr>
        <w:pStyle w:val="Otsikko2"/>
        <w:rPr>
          <w:lang w:val="fi-FI"/>
        </w:rPr>
      </w:pPr>
      <w:r>
        <w:rPr>
          <w:lang w:val="fi-FI"/>
        </w:rPr>
        <w:t>Vahvistetaan polkua kohti neljän prosentin TKI-tavoitetta</w:t>
      </w:r>
    </w:p>
    <w:p w14:paraId="13F75895" w14:textId="4E49A086" w:rsidR="00542D5F" w:rsidRDefault="00542D5F" w:rsidP="00542D5F">
      <w:pPr>
        <w:rPr>
          <w:lang w:val="fi-FI" w:eastAsia="en-GB"/>
        </w:rPr>
      </w:pPr>
      <w:r>
        <w:rPr>
          <w:lang w:val="fi-FI" w:eastAsia="en-GB"/>
        </w:rPr>
        <w:t xml:space="preserve">Teollisuusliitto odottaa budjettiriihestä uusia toimia, jotka edistävät parlamentaarisesti sovittua neljän prosentin </w:t>
      </w:r>
      <w:proofErr w:type="spellStart"/>
      <w:r>
        <w:rPr>
          <w:lang w:val="fi-FI" w:eastAsia="en-GB"/>
        </w:rPr>
        <w:t>tki</w:t>
      </w:r>
      <w:proofErr w:type="spellEnd"/>
      <w:r>
        <w:rPr>
          <w:lang w:val="fi-FI" w:eastAsia="en-GB"/>
        </w:rPr>
        <w:t xml:space="preserve">-menojen osuutta bruttokansantuotteesta. Jo päätetty julkisen </w:t>
      </w:r>
      <w:proofErr w:type="spellStart"/>
      <w:r>
        <w:rPr>
          <w:lang w:val="fi-FI" w:eastAsia="en-GB"/>
        </w:rPr>
        <w:t>tki</w:t>
      </w:r>
      <w:proofErr w:type="spellEnd"/>
      <w:r>
        <w:rPr>
          <w:lang w:val="fi-FI" w:eastAsia="en-GB"/>
        </w:rPr>
        <w:t xml:space="preserve">-rahoituksen 350 miljoonan korotus vuodelle 2023 on pidettävä muista menopaineista huolimatta entisellään. </w:t>
      </w:r>
      <w:r w:rsidR="00C60D31">
        <w:rPr>
          <w:lang w:val="fi-FI" w:eastAsia="en-GB"/>
        </w:rPr>
        <w:t xml:space="preserve">Tilapäisistä ja määräaikaisista rahoitus- ja verotukiratkaisuista on siirryttävä rakenteellisesti </w:t>
      </w:r>
      <w:proofErr w:type="spellStart"/>
      <w:r w:rsidR="00C60D31">
        <w:rPr>
          <w:lang w:val="fi-FI" w:eastAsia="en-GB"/>
        </w:rPr>
        <w:t>tki</w:t>
      </w:r>
      <w:proofErr w:type="spellEnd"/>
      <w:r w:rsidR="00C60D31">
        <w:rPr>
          <w:lang w:val="fi-FI" w:eastAsia="en-GB"/>
        </w:rPr>
        <w:t>-investointeihin kannustavaan rahastoista ja verotuksellisista ratkaisuista koostuvaan malliin.</w:t>
      </w:r>
    </w:p>
    <w:p w14:paraId="79A01F4D" w14:textId="0EDDB906" w:rsidR="00C60D31" w:rsidRDefault="00C60D31" w:rsidP="00542D5F">
      <w:pPr>
        <w:rPr>
          <w:lang w:val="fi-FI" w:eastAsia="en-GB"/>
        </w:rPr>
      </w:pPr>
    </w:p>
    <w:p w14:paraId="6B0FCBF5" w14:textId="36629859" w:rsidR="00C60D31" w:rsidRDefault="00C60D31" w:rsidP="00542D5F">
      <w:pPr>
        <w:rPr>
          <w:lang w:val="fi-FI" w:eastAsia="en-GB"/>
        </w:rPr>
      </w:pPr>
      <w:r>
        <w:rPr>
          <w:lang w:val="fi-FI" w:eastAsia="en-GB"/>
        </w:rPr>
        <w:t>Julkisen innovaatiotuen ja verohelpotusten tulee edistää erityisesti Suomen välittömien muutoshaasteiden, kuten liikenteen energiasiirtymän, energiaomavaraisuuden ja</w:t>
      </w:r>
      <w:r w:rsidR="009A7158">
        <w:rPr>
          <w:lang w:val="fi-FI" w:eastAsia="en-GB"/>
        </w:rPr>
        <w:t xml:space="preserve"> fossiilivapaan</w:t>
      </w:r>
      <w:r>
        <w:rPr>
          <w:lang w:val="fi-FI" w:eastAsia="en-GB"/>
        </w:rPr>
        <w:t xml:space="preserve"> </w:t>
      </w:r>
      <w:r w:rsidR="009A7158">
        <w:rPr>
          <w:lang w:val="fi-FI" w:eastAsia="en-GB"/>
        </w:rPr>
        <w:t>teollisuuden</w:t>
      </w:r>
      <w:r w:rsidR="00A7578E">
        <w:rPr>
          <w:lang w:val="fi-FI" w:eastAsia="en-GB"/>
        </w:rPr>
        <w:t xml:space="preserve"> ratkaisemista kestävällä tavalla. Innovaatioon suunnattujen verotukien vaikuttavuutta tulee seurata, eikä niistä saa muodostua rahanjakoautomaattia yrityksille, jotka muutenkin panostaisivat </w:t>
      </w:r>
      <w:proofErr w:type="spellStart"/>
      <w:r w:rsidR="00A7578E">
        <w:rPr>
          <w:lang w:val="fi-FI" w:eastAsia="en-GB"/>
        </w:rPr>
        <w:t>tki</w:t>
      </w:r>
      <w:proofErr w:type="spellEnd"/>
      <w:r w:rsidR="00A7578E">
        <w:rPr>
          <w:lang w:val="fi-FI" w:eastAsia="en-GB"/>
        </w:rPr>
        <w:t>-toimintaan.</w:t>
      </w:r>
    </w:p>
    <w:p w14:paraId="7F7B6386" w14:textId="3BA5F9AD" w:rsidR="00A7578E" w:rsidRDefault="00A7578E" w:rsidP="00542D5F">
      <w:pPr>
        <w:rPr>
          <w:lang w:val="fi-FI" w:eastAsia="en-GB"/>
        </w:rPr>
      </w:pPr>
    </w:p>
    <w:p w14:paraId="69682E33" w14:textId="50BA8D01" w:rsidR="00A7578E" w:rsidRDefault="00A7578E" w:rsidP="00A7578E">
      <w:pPr>
        <w:pStyle w:val="Otsikko2"/>
        <w:rPr>
          <w:lang w:val="fi-FI"/>
        </w:rPr>
      </w:pPr>
      <w:r>
        <w:rPr>
          <w:lang w:val="fi-FI"/>
        </w:rPr>
        <w:t xml:space="preserve">Teollisuuden </w:t>
      </w:r>
      <w:proofErr w:type="spellStart"/>
      <w:r>
        <w:rPr>
          <w:lang w:val="fi-FI"/>
        </w:rPr>
        <w:t>luvitusmenettelyi</w:t>
      </w:r>
      <w:r w:rsidR="004633F0">
        <w:rPr>
          <w:lang w:val="fi-FI"/>
        </w:rPr>
        <w:t>stä</w:t>
      </w:r>
      <w:proofErr w:type="spellEnd"/>
      <w:r w:rsidR="004633F0">
        <w:rPr>
          <w:lang w:val="fi-FI"/>
        </w:rPr>
        <w:t xml:space="preserve"> tehokkaita ja luotettavia</w:t>
      </w:r>
    </w:p>
    <w:p w14:paraId="2E6D59E6" w14:textId="47752E4F" w:rsidR="004633F0" w:rsidRDefault="004633F0" w:rsidP="00A7578E">
      <w:pPr>
        <w:rPr>
          <w:lang w:val="fi-FI" w:eastAsia="en-GB"/>
        </w:rPr>
      </w:pPr>
      <w:r>
        <w:rPr>
          <w:lang w:val="fi-FI" w:eastAsia="en-GB"/>
        </w:rPr>
        <w:t xml:space="preserve">Teollisten investointien </w:t>
      </w:r>
      <w:proofErr w:type="spellStart"/>
      <w:r>
        <w:rPr>
          <w:lang w:val="fi-FI" w:eastAsia="en-GB"/>
        </w:rPr>
        <w:t>luvituksen</w:t>
      </w:r>
      <w:proofErr w:type="spellEnd"/>
      <w:r>
        <w:rPr>
          <w:lang w:val="fi-FI" w:eastAsia="en-GB"/>
        </w:rPr>
        <w:t xml:space="preserve"> läpinäkyvyyttä ja prosessien luotettavuutta on</w:t>
      </w:r>
      <w:r w:rsidR="00833F38">
        <w:rPr>
          <w:lang w:val="fi-FI" w:eastAsia="en-GB"/>
        </w:rPr>
        <w:t xml:space="preserve"> parannettava</w:t>
      </w:r>
      <w:r w:rsidR="00393D20">
        <w:rPr>
          <w:lang w:val="fi-FI" w:eastAsia="en-GB"/>
        </w:rPr>
        <w:t xml:space="preserve">. Lupaprosessin on oltava luotettava siten, ettei lupaan jää ilmeisiä valitusperusteita eikä muille viranomaisille muodostu valitustarvetta. Viranomaisen myöntämän luvan tulee kestää </w:t>
      </w:r>
      <w:r w:rsidR="00DE0B3A">
        <w:rPr>
          <w:lang w:val="fi-FI" w:eastAsia="en-GB"/>
        </w:rPr>
        <w:t>valituksesta seuraava juridinen tarkastelu, jos hakija noudattaa lupaehtoja. On Teollisuusliiton mielestä kohtuutonta, jos lupaviranomaisten tekemä virhe jää toiminnanharjoittajan maksettavaksi ja johtaa työpaikkojen vaarantumiseen.</w:t>
      </w:r>
    </w:p>
    <w:p w14:paraId="418135E2" w14:textId="14FCEAB5" w:rsidR="00393D20" w:rsidRDefault="00393D20" w:rsidP="00A7578E">
      <w:pPr>
        <w:rPr>
          <w:lang w:val="fi-FI" w:eastAsia="en-GB"/>
        </w:rPr>
      </w:pPr>
    </w:p>
    <w:p w14:paraId="45C4DFCB" w14:textId="6999D9C8" w:rsidR="00393D20" w:rsidRDefault="00393D20" w:rsidP="00A7578E">
      <w:pPr>
        <w:rPr>
          <w:lang w:val="fi-FI" w:eastAsia="en-GB"/>
        </w:rPr>
      </w:pPr>
      <w:r>
        <w:rPr>
          <w:lang w:val="fi-FI" w:eastAsia="en-GB"/>
        </w:rPr>
        <w:t>Kaikkiin l</w:t>
      </w:r>
      <w:r w:rsidRPr="004633F0">
        <w:rPr>
          <w:lang w:val="fi-FI" w:eastAsia="en-GB"/>
        </w:rPr>
        <w:t>upakäsittelyihin</w:t>
      </w:r>
      <w:r>
        <w:rPr>
          <w:lang w:val="fi-FI" w:eastAsia="en-GB"/>
        </w:rPr>
        <w:t xml:space="preserve"> </w:t>
      </w:r>
      <w:r w:rsidRPr="004633F0">
        <w:rPr>
          <w:lang w:val="fi-FI" w:eastAsia="en-GB"/>
        </w:rPr>
        <w:t xml:space="preserve">on turvattava riittävät resurssit, jotta eri lupamenettelyille ja investointeja koskeville kaavapäätöksille voidaan </w:t>
      </w:r>
      <w:r>
        <w:rPr>
          <w:lang w:val="fi-FI" w:eastAsia="en-GB"/>
        </w:rPr>
        <w:t xml:space="preserve">määrittää ennakolta kohtuullinen </w:t>
      </w:r>
      <w:r w:rsidRPr="004633F0">
        <w:rPr>
          <w:lang w:val="fi-FI" w:eastAsia="en-GB"/>
        </w:rPr>
        <w:t>käsittelyaika.</w:t>
      </w:r>
      <w:r>
        <w:rPr>
          <w:lang w:val="fi-FI" w:eastAsia="en-GB"/>
        </w:rPr>
        <w:t xml:space="preserve"> Tuomioistuimilla on oltava riittävät resurssit lupavalitusten huolelliseen ja viivytyksettömään ratkaisemiseen.</w:t>
      </w:r>
    </w:p>
    <w:p w14:paraId="13084EBA" w14:textId="77777777" w:rsidR="004633F0" w:rsidRDefault="004633F0" w:rsidP="00A7578E">
      <w:pPr>
        <w:rPr>
          <w:lang w:val="fi-FI" w:eastAsia="en-GB"/>
        </w:rPr>
      </w:pPr>
    </w:p>
    <w:p w14:paraId="007A9F4F" w14:textId="5A9DD551" w:rsidR="00393D20" w:rsidRDefault="004633F0" w:rsidP="00A7578E">
      <w:pPr>
        <w:rPr>
          <w:lang w:val="fi-FI" w:eastAsia="en-GB"/>
        </w:rPr>
      </w:pPr>
      <w:r>
        <w:rPr>
          <w:lang w:val="fi-FI" w:eastAsia="en-GB"/>
        </w:rPr>
        <w:t>S</w:t>
      </w:r>
      <w:r w:rsidRPr="004633F0">
        <w:rPr>
          <w:lang w:val="fi-FI" w:eastAsia="en-GB"/>
        </w:rPr>
        <w:t>ähköist</w:t>
      </w:r>
      <w:r>
        <w:rPr>
          <w:lang w:val="fi-FI" w:eastAsia="en-GB"/>
        </w:rPr>
        <w:t>en</w:t>
      </w:r>
      <w:r w:rsidRPr="004633F0">
        <w:rPr>
          <w:lang w:val="fi-FI" w:eastAsia="en-GB"/>
        </w:rPr>
        <w:t xml:space="preserve"> lupapalveluiden kehittämistä </w:t>
      </w:r>
      <w:r>
        <w:rPr>
          <w:lang w:val="fi-FI" w:eastAsia="en-GB"/>
        </w:rPr>
        <w:t>on edistettävä suuntaan, jossa</w:t>
      </w:r>
      <w:r w:rsidRPr="004633F0">
        <w:rPr>
          <w:lang w:val="fi-FI" w:eastAsia="en-GB"/>
        </w:rPr>
        <w:t xml:space="preserve"> kaikki hankkeessa tarvittavat luvat voidaan hakea yhdellä hakemuksella ja yhdell</w:t>
      </w:r>
      <w:r w:rsidR="00833F38">
        <w:rPr>
          <w:lang w:val="fi-FI" w:eastAsia="en-GB"/>
        </w:rPr>
        <w:t>ä valituskelpoisella</w:t>
      </w:r>
      <w:r w:rsidRPr="004633F0">
        <w:rPr>
          <w:lang w:val="fi-FI" w:eastAsia="en-GB"/>
        </w:rPr>
        <w:t xml:space="preserve"> päätöksellä.</w:t>
      </w:r>
      <w:r w:rsidR="00833F38">
        <w:rPr>
          <w:lang w:val="fi-FI" w:eastAsia="en-GB"/>
        </w:rPr>
        <w:t xml:space="preserve"> Eri viranomaisten näkemykset ja mahdolliset muutostarpeet hakijan esittämiin suunnitelmiin tulee havaita jo luvan käsittelyvaiheessa, jolloin </w:t>
      </w:r>
      <w:r w:rsidR="00393D20">
        <w:rPr>
          <w:lang w:val="fi-FI" w:eastAsia="en-GB"/>
        </w:rPr>
        <w:t>luvanhakijaa voidaan informoida ennen asian etenemistä valitusprosessiin. L</w:t>
      </w:r>
      <w:r w:rsidR="00833F38">
        <w:rPr>
          <w:lang w:val="fi-FI" w:eastAsia="en-GB"/>
        </w:rPr>
        <w:t>uvanhakijall</w:t>
      </w:r>
      <w:r w:rsidR="00393D20">
        <w:rPr>
          <w:lang w:val="fi-FI" w:eastAsia="en-GB"/>
        </w:rPr>
        <w:t>e</w:t>
      </w:r>
      <w:r w:rsidR="00833F38">
        <w:rPr>
          <w:lang w:val="fi-FI" w:eastAsia="en-GB"/>
        </w:rPr>
        <w:t xml:space="preserve"> on </w:t>
      </w:r>
      <w:r w:rsidR="00393D20">
        <w:rPr>
          <w:lang w:val="fi-FI" w:eastAsia="en-GB"/>
        </w:rPr>
        <w:t xml:space="preserve">varattava </w:t>
      </w:r>
      <w:r w:rsidR="00833F38">
        <w:rPr>
          <w:lang w:val="fi-FI" w:eastAsia="en-GB"/>
        </w:rPr>
        <w:t xml:space="preserve">mahdollisuus </w:t>
      </w:r>
      <w:r w:rsidR="00393D20">
        <w:rPr>
          <w:lang w:val="fi-FI" w:eastAsia="en-GB"/>
        </w:rPr>
        <w:t>täydentää hakemustaan ja korjata mahdolliset puutteet</w:t>
      </w:r>
    </w:p>
    <w:sectPr w:rsidR="00393D20" w:rsidSect="003E2929">
      <w:headerReference w:type="default" r:id="rId9"/>
      <w:footerReference w:type="default" r:id="rId10"/>
      <w:headerReference w:type="first" r:id="rId11"/>
      <w:footerReference w:type="first" r:id="rId12"/>
      <w:pgSz w:w="11900" w:h="16840"/>
      <w:pgMar w:top="357" w:right="1134" w:bottom="816" w:left="1134" w:header="2551" w:footer="170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7E20B" w14:textId="77777777" w:rsidR="00003A43" w:rsidRDefault="00003A43" w:rsidP="008D61F1">
      <w:r>
        <w:separator/>
      </w:r>
    </w:p>
  </w:endnote>
  <w:endnote w:type="continuationSeparator" w:id="0">
    <w:p w14:paraId="4B55AA13" w14:textId="77777777" w:rsidR="00003A43" w:rsidRDefault="00003A43" w:rsidP="008D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4723" w14:textId="0E474DCB" w:rsidR="000F1919" w:rsidRPr="000F1919" w:rsidRDefault="00A8639B">
    <w:pPr>
      <w:pStyle w:val="Alatunniste"/>
      <w:rPr>
        <w:lang w:val="fi-FI"/>
      </w:rPr>
    </w:pPr>
    <w:r>
      <w:rPr>
        <w:noProof/>
        <w:lang w:val="fi-FI"/>
      </w:rPr>
      <w:drawing>
        <wp:anchor distT="0" distB="0" distL="114300" distR="114300" simplePos="0" relativeHeight="251660288" behindDoc="1" locked="0" layoutInCell="1" allowOverlap="1" wp14:anchorId="60802269" wp14:editId="13E8A981">
          <wp:simplePos x="0" y="0"/>
          <wp:positionH relativeFrom="column">
            <wp:posOffset>-693420</wp:posOffset>
          </wp:positionH>
          <wp:positionV relativeFrom="paragraph">
            <wp:posOffset>276225</wp:posOffset>
          </wp:positionV>
          <wp:extent cx="7505700" cy="688975"/>
          <wp:effectExtent l="0" t="0" r="0" b="0"/>
          <wp:wrapTight wrapText="bothSides">
            <wp:wrapPolygon edited="0">
              <wp:start x="0" y="0"/>
              <wp:lineTo x="0" y="21102"/>
              <wp:lineTo x="21563" y="21102"/>
              <wp:lineTo x="2156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05700" cy="6889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9B5C" w14:textId="1C37FCA8" w:rsidR="00600124" w:rsidRDefault="00600124">
    <w:pPr>
      <w:pStyle w:val="Alatunniste"/>
    </w:pPr>
    <w:r>
      <w:rPr>
        <w:noProof/>
        <w:lang w:val="fi-FI"/>
      </w:rPr>
      <w:drawing>
        <wp:anchor distT="0" distB="0" distL="114300" distR="114300" simplePos="0" relativeHeight="251667456" behindDoc="1" locked="0" layoutInCell="1" allowOverlap="1" wp14:anchorId="2AE4871C" wp14:editId="171381CB">
          <wp:simplePos x="0" y="0"/>
          <wp:positionH relativeFrom="column">
            <wp:posOffset>-695960</wp:posOffset>
          </wp:positionH>
          <wp:positionV relativeFrom="paragraph">
            <wp:posOffset>279381</wp:posOffset>
          </wp:positionV>
          <wp:extent cx="7505700" cy="688975"/>
          <wp:effectExtent l="0" t="0" r="0" b="0"/>
          <wp:wrapTight wrapText="bothSides">
            <wp:wrapPolygon edited="0">
              <wp:start x="0" y="0"/>
              <wp:lineTo x="0" y="21102"/>
              <wp:lineTo x="21563" y="21102"/>
              <wp:lineTo x="2156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05700" cy="6889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B453" w14:textId="77777777" w:rsidR="00003A43" w:rsidRDefault="00003A43" w:rsidP="008D61F1">
      <w:r>
        <w:separator/>
      </w:r>
    </w:p>
  </w:footnote>
  <w:footnote w:type="continuationSeparator" w:id="0">
    <w:p w14:paraId="39675A8F" w14:textId="77777777" w:rsidR="00003A43" w:rsidRDefault="00003A43" w:rsidP="008D6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7A1" w14:textId="14432A36" w:rsidR="007E786D" w:rsidRPr="003E2929" w:rsidRDefault="003E2929" w:rsidP="00600124">
    <w:pPr>
      <w:pStyle w:val="Yltunniste"/>
      <w:tabs>
        <w:tab w:val="clear" w:pos="4819"/>
        <w:tab w:val="clear" w:pos="9638"/>
        <w:tab w:val="left" w:pos="7727"/>
      </w:tabs>
      <w:rPr>
        <w:lang w:val="fi-FI"/>
      </w:rPr>
    </w:pPr>
    <w:r>
      <w:rPr>
        <w:noProof/>
        <w:lang w:eastAsia="en-GB"/>
      </w:rPr>
      <mc:AlternateContent>
        <mc:Choice Requires="wps">
          <w:drawing>
            <wp:anchor distT="0" distB="0" distL="114300" distR="114300" simplePos="0" relativeHeight="251670528" behindDoc="0" locked="0" layoutInCell="1" allowOverlap="1" wp14:anchorId="6FB70D3D" wp14:editId="5B527B1B">
              <wp:simplePos x="0" y="0"/>
              <wp:positionH relativeFrom="margin">
                <wp:posOffset>3623309</wp:posOffset>
              </wp:positionH>
              <wp:positionV relativeFrom="paragraph">
                <wp:posOffset>-1010285</wp:posOffset>
              </wp:positionV>
              <wp:extent cx="3038475" cy="914400"/>
              <wp:effectExtent l="0" t="0" r="9525" b="0"/>
              <wp:wrapNone/>
              <wp:docPr id="2" name="Tekstiruutu 2"/>
              <wp:cNvGraphicFramePr/>
              <a:graphic xmlns:a="http://schemas.openxmlformats.org/drawingml/2006/main">
                <a:graphicData uri="http://schemas.microsoft.com/office/word/2010/wordprocessingShape">
                  <wps:wsp>
                    <wps:cNvSpPr txBox="1"/>
                    <wps:spPr>
                      <a:xfrm>
                        <a:off x="0" y="0"/>
                        <a:ext cx="3038475" cy="914400"/>
                      </a:xfrm>
                      <a:prstGeom prst="rect">
                        <a:avLst/>
                      </a:prstGeom>
                      <a:solidFill>
                        <a:schemeClr val="lt1"/>
                      </a:solidFill>
                      <a:ln w="6350">
                        <a:noFill/>
                      </a:ln>
                    </wps:spPr>
                    <wps:txbx>
                      <w:txbxContent>
                        <w:p w14:paraId="3ADAC635" w14:textId="0F78C661" w:rsidR="003E2929" w:rsidRPr="00600124" w:rsidRDefault="00AF2717" w:rsidP="003E2929">
                          <w:pPr>
                            <w:pStyle w:val="Otsikko1"/>
                            <w:rPr>
                              <w:lang w:val="fi-FI"/>
                            </w:rPr>
                          </w:pPr>
                          <w:r>
                            <w:rPr>
                              <w:lang w:val="fi-FI"/>
                            </w:rPr>
                            <w:t>Teollisuusliiton tavoitteet budjettiriiheen 2022</w:t>
                          </w:r>
                        </w:p>
                        <w:p w14:paraId="785BDD79" w14:textId="77777777" w:rsidR="003E2929" w:rsidRPr="003E2929" w:rsidRDefault="003E2929">
                          <w:pPr>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B70D3D" id="_x0000_t202" coordsize="21600,21600" o:spt="202" path="m,l,21600r21600,l21600,xe">
              <v:stroke joinstyle="miter"/>
              <v:path gradientshapeok="t" o:connecttype="rect"/>
            </v:shapetype>
            <v:shape id="Tekstiruutu 2" o:spid="_x0000_s1029" type="#_x0000_t202" style="position:absolute;margin-left:285.3pt;margin-top:-79.55pt;width:239.25pt;height:1in;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" fillcolor="white [3201]" stroked="f" strokeweight=".5pt">
              <v:textbox>
                <w:txbxContent>
                  <w:p w14:paraId="3ADAC635" w14:textId="0F78C661" w:rsidR="003E2929" w:rsidRPr="00600124" w:rsidRDefault="00AF2717" w:rsidP="003E2929">
                    <w:pPr>
                      <w:pStyle w:val="Otsikko1"/>
                      <w:rPr>
                        <w:lang w:val="fi-FI"/>
                      </w:rPr>
                    </w:pPr>
                    <w:r>
                      <w:rPr>
                        <w:lang w:val="fi-FI"/>
                      </w:rPr>
                      <w:t>Teollisuusliiton tavoitteet budjettiriiheen 2022</w:t>
                    </w:r>
                  </w:p>
                  <w:p w14:paraId="785BDD79" w14:textId="77777777" w:rsidR="003E2929" w:rsidRPr="003E2929" w:rsidRDefault="003E2929">
                    <w:pPr>
                      <w:rPr>
                        <w:lang w:val="fi-FI"/>
                      </w:rPr>
                    </w:pPr>
                  </w:p>
                </w:txbxContent>
              </v:textbox>
              <w10:wrap anchorx="margin"/>
            </v:shape>
          </w:pict>
        </mc:Fallback>
      </mc:AlternateContent>
    </w:r>
    <w:r w:rsidR="00600124">
      <w:rPr>
        <w:noProof/>
        <w:lang w:eastAsia="en-GB"/>
      </w:rPr>
      <w:drawing>
        <wp:anchor distT="0" distB="0" distL="114300" distR="114300" simplePos="0" relativeHeight="251659264" behindDoc="1" locked="0" layoutInCell="1" allowOverlap="1" wp14:anchorId="255F41AD" wp14:editId="1DF3319C">
          <wp:simplePos x="0" y="0"/>
          <wp:positionH relativeFrom="column">
            <wp:posOffset>-54004</wp:posOffset>
          </wp:positionH>
          <wp:positionV relativeFrom="paragraph">
            <wp:posOffset>-1000125</wp:posOffset>
          </wp:positionV>
          <wp:extent cx="1908810" cy="789940"/>
          <wp:effectExtent l="0" t="0" r="0" b="0"/>
          <wp:wrapNone/>
          <wp:docPr id="11" name="Picture 11" descr="/Users/SalaPro/Desktop/Teollisuusliitto/Teollisuusliiton-logo-ja-tunniste-värillisenä-suomek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alaPro/Desktop/Teollisuusliitto/Teollisuusliiton-logo-ja-tunniste-värillisenä-suomeksi.jpg"/>
                  <pic:cNvPicPr>
                    <a:picLocks noChangeAspect="1" noChangeArrowheads="1"/>
                  </pic:cNvPicPr>
                </pic:nvPicPr>
                <pic:blipFill rotWithShape="1">
                  <a:blip r:embed="rId1">
                    <a:extLst>
                      <a:ext uri="{28A0092B-C50C-407E-A947-70E740481C1C}">
                        <a14:useLocalDpi xmlns:a14="http://schemas.microsoft.com/office/drawing/2010/main" val="0"/>
                      </a:ext>
                    </a:extLst>
                  </a:blip>
                  <a:srcRect l="5044" t="8392" r="34049" b="7671"/>
                  <a:stretch/>
                </pic:blipFill>
                <pic:spPr bwMode="auto">
                  <a:xfrm>
                    <a:off x="0" y="0"/>
                    <a:ext cx="1908810" cy="789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191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04DB" w14:textId="3D353D36" w:rsidR="00600124" w:rsidRDefault="00C718AD">
    <w:pPr>
      <w:pStyle w:val="Yltunniste"/>
    </w:pPr>
    <w:r>
      <w:rPr>
        <w:noProof/>
        <w:lang w:eastAsia="en-GB"/>
      </w:rPr>
      <w:drawing>
        <wp:anchor distT="0" distB="0" distL="114300" distR="114300" simplePos="0" relativeHeight="251669504" behindDoc="1" locked="0" layoutInCell="1" allowOverlap="1" wp14:anchorId="5C710EA7" wp14:editId="03AB6937">
          <wp:simplePos x="0" y="0"/>
          <wp:positionH relativeFrom="column">
            <wp:posOffset>-104775</wp:posOffset>
          </wp:positionH>
          <wp:positionV relativeFrom="paragraph">
            <wp:posOffset>-981075</wp:posOffset>
          </wp:positionV>
          <wp:extent cx="1908810" cy="789940"/>
          <wp:effectExtent l="0" t="0" r="0" b="0"/>
          <wp:wrapNone/>
          <wp:docPr id="1" name="Picture 11" descr="/Users/SalaPro/Desktop/Teollisuusliitto/Teollisuusliiton-logo-ja-tunniste-värillisenä-suomek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alaPro/Desktop/Teollisuusliitto/Teollisuusliiton-logo-ja-tunniste-värillisenä-suomeksi.jpg"/>
                  <pic:cNvPicPr>
                    <a:picLocks noChangeAspect="1" noChangeArrowheads="1"/>
                  </pic:cNvPicPr>
                </pic:nvPicPr>
                <pic:blipFill rotWithShape="1">
                  <a:blip r:embed="rId1">
                    <a:extLst>
                      <a:ext uri="{28A0092B-C50C-407E-A947-70E740481C1C}">
                        <a14:useLocalDpi xmlns:a14="http://schemas.microsoft.com/office/drawing/2010/main" val="0"/>
                      </a:ext>
                    </a:extLst>
                  </a:blip>
                  <a:srcRect l="5044" t="8392" r="34049" b="7671"/>
                  <a:stretch/>
                </pic:blipFill>
                <pic:spPr bwMode="auto">
                  <a:xfrm>
                    <a:off x="0" y="0"/>
                    <a:ext cx="1908810" cy="789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0124">
      <w:rPr>
        <w:noProof/>
        <w:lang w:eastAsia="en-GB"/>
      </w:rPr>
      <mc:AlternateContent>
        <mc:Choice Requires="wps">
          <w:drawing>
            <wp:anchor distT="0" distB="0" distL="114300" distR="114300" simplePos="0" relativeHeight="251663360" behindDoc="0" locked="0" layoutInCell="1" allowOverlap="1" wp14:anchorId="527D1C12" wp14:editId="25121DAB">
              <wp:simplePos x="0" y="0"/>
              <wp:positionH relativeFrom="column">
                <wp:posOffset>2261235</wp:posOffset>
              </wp:positionH>
              <wp:positionV relativeFrom="paragraph">
                <wp:posOffset>-1076960</wp:posOffset>
              </wp:positionV>
              <wp:extent cx="4277995" cy="995680"/>
              <wp:effectExtent l="0" t="0" r="8255" b="0"/>
              <wp:wrapNone/>
              <wp:docPr id="13" name="Text Box 13"/>
              <wp:cNvGraphicFramePr/>
              <a:graphic xmlns:a="http://schemas.openxmlformats.org/drawingml/2006/main">
                <a:graphicData uri="http://schemas.microsoft.com/office/word/2010/wordprocessingShape">
                  <wps:wsp>
                    <wps:cNvSpPr txBox="1"/>
                    <wps:spPr>
                      <a:xfrm>
                        <a:off x="0" y="0"/>
                        <a:ext cx="4277995" cy="995680"/>
                      </a:xfrm>
                      <a:prstGeom prst="rect">
                        <a:avLst/>
                      </a:prstGeom>
                      <a:solidFill>
                        <a:schemeClr val="lt1"/>
                      </a:solidFill>
                      <a:ln w="6350">
                        <a:noFill/>
                      </a:ln>
                    </wps:spPr>
                    <wps:txbx>
                      <w:txbxContent>
                        <w:p w14:paraId="46BDDC75" w14:textId="37F4951B" w:rsidR="00600124" w:rsidRPr="00600124" w:rsidRDefault="00600124" w:rsidP="00AE79D9">
                          <w:pPr>
                            <w:pStyle w:val="Otsikko1"/>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7D1C12" id="_x0000_t202" coordsize="21600,21600" o:spt="202" path="m,l,21600r21600,l21600,xe">
              <v:stroke joinstyle="miter"/>
              <v:path gradientshapeok="t" o:connecttype="rect"/>
            </v:shapetype>
            <v:shape id="Text Box 13" o:spid="_x0000_s1030" type="#_x0000_t202" style="position:absolute;margin-left:178.05pt;margin-top:-84.8pt;width:336.85pt;height:78.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yYLgIAAFsEAAAOAAAAZHJzL2Uyb0RvYy54bWysVEuP2jAQvlfqf7B8LwEK7BIRVpQVVSW0&#10;uxJb7dk4NrHkeFzbkNBf37HDq9ueql6cGc94Ht83k9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" fillcolor="white [3201]" stroked="f" strokeweight=".5pt">
              <v:textbox>
                <w:txbxContent>
                  <w:p w14:paraId="46BDDC75" w14:textId="37F4951B" w:rsidR="00600124" w:rsidRPr="00600124" w:rsidRDefault="00600124" w:rsidP="00AE79D9">
                    <w:pPr>
                      <w:pStyle w:val="Otsikko1"/>
                      <w:rPr>
                        <w:lang w:val="fi-F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5057"/>
    <w:multiLevelType w:val="hybridMultilevel"/>
    <w:tmpl w:val="C722F3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BB25BD4"/>
    <w:multiLevelType w:val="hybridMultilevel"/>
    <w:tmpl w:val="55480214"/>
    <w:lvl w:ilvl="0" w:tplc="A11C4C6A">
      <w:start w:val="1"/>
      <w:numFmt w:val="bullet"/>
      <w:lvlText w:val="o"/>
      <w:lvlJc w:val="left"/>
      <w:pPr>
        <w:ind w:left="720" w:hanging="360"/>
      </w:pPr>
      <w:rPr>
        <w:rFonts w:ascii="Courier New" w:hAnsi="Courier New" w:hint="default"/>
        <w:color w:val="9B87BE"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76F17"/>
    <w:multiLevelType w:val="hybridMultilevel"/>
    <w:tmpl w:val="97ECB6A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E383412"/>
    <w:multiLevelType w:val="hybridMultilevel"/>
    <w:tmpl w:val="C658AB96"/>
    <w:lvl w:ilvl="0" w:tplc="3030FDC4">
      <w:start w:val="1"/>
      <w:numFmt w:val="bullet"/>
      <w:lvlText w:val="o"/>
      <w:lvlJc w:val="left"/>
      <w:pPr>
        <w:ind w:left="720" w:hanging="360"/>
      </w:pPr>
      <w:rPr>
        <w:rFonts w:ascii="Courier New" w:hAnsi="Courier New" w:hint="default"/>
        <w:color w:val="6EC3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85834"/>
    <w:multiLevelType w:val="hybridMultilevel"/>
    <w:tmpl w:val="12909D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FE37CD4"/>
    <w:multiLevelType w:val="hybridMultilevel"/>
    <w:tmpl w:val="330CD7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9EE319F"/>
    <w:multiLevelType w:val="hybridMultilevel"/>
    <w:tmpl w:val="47E218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42C1EAF"/>
    <w:multiLevelType w:val="hybridMultilevel"/>
    <w:tmpl w:val="F7E46C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9EB7844"/>
    <w:multiLevelType w:val="hybridMultilevel"/>
    <w:tmpl w:val="4F7498CC"/>
    <w:lvl w:ilvl="0" w:tplc="040B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996E0F"/>
    <w:multiLevelType w:val="hybridMultilevel"/>
    <w:tmpl w:val="0C4402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28C0615"/>
    <w:multiLevelType w:val="hybridMultilevel"/>
    <w:tmpl w:val="EFB0D4D0"/>
    <w:lvl w:ilvl="0" w:tplc="DEDAE99A">
      <w:start w:val="1"/>
      <w:numFmt w:val="bullet"/>
      <w:pStyle w:val="Luettelokappale"/>
      <w:lvlText w:val="o"/>
      <w:lvlJc w:val="left"/>
      <w:pPr>
        <w:ind w:left="720" w:hanging="360"/>
      </w:pPr>
      <w:rPr>
        <w:rFonts w:ascii="Courier New" w:hAnsi="Courier New" w:hint="default"/>
        <w:color w:val="1937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E4CD5"/>
    <w:multiLevelType w:val="hybridMultilevel"/>
    <w:tmpl w:val="49A840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7394C97"/>
    <w:multiLevelType w:val="hybridMultilevel"/>
    <w:tmpl w:val="DDBAE5A8"/>
    <w:lvl w:ilvl="0" w:tplc="3030FDC4">
      <w:start w:val="1"/>
      <w:numFmt w:val="bullet"/>
      <w:lvlText w:val="o"/>
      <w:lvlJc w:val="left"/>
      <w:pPr>
        <w:ind w:left="720" w:hanging="360"/>
      </w:pPr>
      <w:rPr>
        <w:rFonts w:ascii="Courier New" w:hAnsi="Courier New" w:hint="default"/>
        <w:color w:val="6EC38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A366C"/>
    <w:multiLevelType w:val="hybridMultilevel"/>
    <w:tmpl w:val="3A9249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72742917">
    <w:abstractNumId w:val="8"/>
  </w:num>
  <w:num w:numId="2" w16cid:durableId="1561820431">
    <w:abstractNumId w:val="1"/>
  </w:num>
  <w:num w:numId="3" w16cid:durableId="1087267262">
    <w:abstractNumId w:val="12"/>
  </w:num>
  <w:num w:numId="4" w16cid:durableId="182789954">
    <w:abstractNumId w:val="3"/>
  </w:num>
  <w:num w:numId="5" w16cid:durableId="1585145484">
    <w:abstractNumId w:val="10"/>
  </w:num>
  <w:num w:numId="6" w16cid:durableId="1127746081">
    <w:abstractNumId w:val="11"/>
  </w:num>
  <w:num w:numId="7" w16cid:durableId="1623530936">
    <w:abstractNumId w:val="7"/>
  </w:num>
  <w:num w:numId="8" w16cid:durableId="1462766698">
    <w:abstractNumId w:val="5"/>
  </w:num>
  <w:num w:numId="9" w16cid:durableId="30308156">
    <w:abstractNumId w:val="9"/>
  </w:num>
  <w:num w:numId="10" w16cid:durableId="49379436">
    <w:abstractNumId w:val="13"/>
  </w:num>
  <w:num w:numId="11" w16cid:durableId="1193769137">
    <w:abstractNumId w:val="6"/>
  </w:num>
  <w:num w:numId="12" w16cid:durableId="1746025085">
    <w:abstractNumId w:val="0"/>
  </w:num>
  <w:num w:numId="13" w16cid:durableId="280187699">
    <w:abstractNumId w:val="2"/>
  </w:num>
  <w:num w:numId="14" w16cid:durableId="395473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98"/>
    <w:rsid w:val="00003A43"/>
    <w:rsid w:val="0002400D"/>
    <w:rsid w:val="000317A3"/>
    <w:rsid w:val="0006049B"/>
    <w:rsid w:val="00062B42"/>
    <w:rsid w:val="00073FA8"/>
    <w:rsid w:val="000947A3"/>
    <w:rsid w:val="000B652F"/>
    <w:rsid w:val="000C2AA6"/>
    <w:rsid w:val="000D3C01"/>
    <w:rsid w:val="000F1919"/>
    <w:rsid w:val="000F1FA7"/>
    <w:rsid w:val="001152BF"/>
    <w:rsid w:val="001423DB"/>
    <w:rsid w:val="00165A09"/>
    <w:rsid w:val="001722C7"/>
    <w:rsid w:val="0017778E"/>
    <w:rsid w:val="00191269"/>
    <w:rsid w:val="001B243F"/>
    <w:rsid w:val="001B4C9E"/>
    <w:rsid w:val="001C1E1F"/>
    <w:rsid w:val="001D31DA"/>
    <w:rsid w:val="001E1616"/>
    <w:rsid w:val="001F2CC5"/>
    <w:rsid w:val="00247EEF"/>
    <w:rsid w:val="002B6983"/>
    <w:rsid w:val="002D28F6"/>
    <w:rsid w:val="002E05C4"/>
    <w:rsid w:val="002E43E8"/>
    <w:rsid w:val="002E545C"/>
    <w:rsid w:val="00305C62"/>
    <w:rsid w:val="003112EB"/>
    <w:rsid w:val="00312D77"/>
    <w:rsid w:val="00317E0D"/>
    <w:rsid w:val="00346B98"/>
    <w:rsid w:val="00353587"/>
    <w:rsid w:val="003769BD"/>
    <w:rsid w:val="00393D20"/>
    <w:rsid w:val="00396D7B"/>
    <w:rsid w:val="003D40E0"/>
    <w:rsid w:val="003D6655"/>
    <w:rsid w:val="003E2929"/>
    <w:rsid w:val="004152AA"/>
    <w:rsid w:val="00416587"/>
    <w:rsid w:val="004534F6"/>
    <w:rsid w:val="004633F0"/>
    <w:rsid w:val="00495DF5"/>
    <w:rsid w:val="004E73B7"/>
    <w:rsid w:val="004F3672"/>
    <w:rsid w:val="00511488"/>
    <w:rsid w:val="00541349"/>
    <w:rsid w:val="00542D5F"/>
    <w:rsid w:val="005664F1"/>
    <w:rsid w:val="00573306"/>
    <w:rsid w:val="00577B17"/>
    <w:rsid w:val="005D5A7B"/>
    <w:rsid w:val="005F769E"/>
    <w:rsid w:val="00600124"/>
    <w:rsid w:val="0061525D"/>
    <w:rsid w:val="006358D3"/>
    <w:rsid w:val="0064646B"/>
    <w:rsid w:val="006576FC"/>
    <w:rsid w:val="00657E3E"/>
    <w:rsid w:val="00682622"/>
    <w:rsid w:val="00697848"/>
    <w:rsid w:val="006A19EC"/>
    <w:rsid w:val="006B6F5C"/>
    <w:rsid w:val="006B7A0D"/>
    <w:rsid w:val="006D00C6"/>
    <w:rsid w:val="006D0B40"/>
    <w:rsid w:val="006E5715"/>
    <w:rsid w:val="006F4FD3"/>
    <w:rsid w:val="006F6A0B"/>
    <w:rsid w:val="006F741C"/>
    <w:rsid w:val="00726180"/>
    <w:rsid w:val="00791A7B"/>
    <w:rsid w:val="00795527"/>
    <w:rsid w:val="007B2464"/>
    <w:rsid w:val="007C5582"/>
    <w:rsid w:val="007D5483"/>
    <w:rsid w:val="007E786D"/>
    <w:rsid w:val="00833F38"/>
    <w:rsid w:val="0084346B"/>
    <w:rsid w:val="0089476B"/>
    <w:rsid w:val="008B3E42"/>
    <w:rsid w:val="008D61F1"/>
    <w:rsid w:val="00901986"/>
    <w:rsid w:val="00936D10"/>
    <w:rsid w:val="00952314"/>
    <w:rsid w:val="009976AD"/>
    <w:rsid w:val="009A7158"/>
    <w:rsid w:val="009C55F5"/>
    <w:rsid w:val="009D0F19"/>
    <w:rsid w:val="009E55EB"/>
    <w:rsid w:val="009F50C7"/>
    <w:rsid w:val="00A00A23"/>
    <w:rsid w:val="00A06373"/>
    <w:rsid w:val="00A26455"/>
    <w:rsid w:val="00A279DF"/>
    <w:rsid w:val="00A33694"/>
    <w:rsid w:val="00A4630A"/>
    <w:rsid w:val="00A554BE"/>
    <w:rsid w:val="00A558FA"/>
    <w:rsid w:val="00A7578E"/>
    <w:rsid w:val="00A8639B"/>
    <w:rsid w:val="00A94257"/>
    <w:rsid w:val="00A94D99"/>
    <w:rsid w:val="00AA3474"/>
    <w:rsid w:val="00AE34B4"/>
    <w:rsid w:val="00AE6C75"/>
    <w:rsid w:val="00AE6E82"/>
    <w:rsid w:val="00AE79D9"/>
    <w:rsid w:val="00AF2717"/>
    <w:rsid w:val="00B24999"/>
    <w:rsid w:val="00B46F52"/>
    <w:rsid w:val="00B674C2"/>
    <w:rsid w:val="00BA37A2"/>
    <w:rsid w:val="00BF19FA"/>
    <w:rsid w:val="00C21F17"/>
    <w:rsid w:val="00C60D31"/>
    <w:rsid w:val="00C718AD"/>
    <w:rsid w:val="00C86373"/>
    <w:rsid w:val="00CE5F11"/>
    <w:rsid w:val="00CF788E"/>
    <w:rsid w:val="00D40620"/>
    <w:rsid w:val="00D54B10"/>
    <w:rsid w:val="00D551AF"/>
    <w:rsid w:val="00D60F0D"/>
    <w:rsid w:val="00D63063"/>
    <w:rsid w:val="00D84EC8"/>
    <w:rsid w:val="00D906E4"/>
    <w:rsid w:val="00DB5860"/>
    <w:rsid w:val="00DE0B3A"/>
    <w:rsid w:val="00DE3D06"/>
    <w:rsid w:val="00E05801"/>
    <w:rsid w:val="00E058AA"/>
    <w:rsid w:val="00E117C1"/>
    <w:rsid w:val="00E20EEB"/>
    <w:rsid w:val="00E3187B"/>
    <w:rsid w:val="00E32022"/>
    <w:rsid w:val="00E32EE1"/>
    <w:rsid w:val="00E6714A"/>
    <w:rsid w:val="00E7271F"/>
    <w:rsid w:val="00E801D4"/>
    <w:rsid w:val="00EC24DF"/>
    <w:rsid w:val="00ED562E"/>
    <w:rsid w:val="00ED689C"/>
    <w:rsid w:val="00EE1578"/>
    <w:rsid w:val="00EF16AD"/>
    <w:rsid w:val="00EF6AC2"/>
    <w:rsid w:val="00F15993"/>
    <w:rsid w:val="00F50647"/>
    <w:rsid w:val="00FC0887"/>
    <w:rsid w:val="00FC23B1"/>
    <w:rsid w:val="00FD2728"/>
    <w:rsid w:val="00FE7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D5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rsid w:val="00697848"/>
    <w:pPr>
      <w:widowControl w:val="0"/>
      <w:autoSpaceDE w:val="0"/>
      <w:autoSpaceDN w:val="0"/>
      <w:adjustRightInd w:val="0"/>
    </w:pPr>
    <w:rPr>
      <w:rFonts w:ascii="Arial" w:hAnsi="Arial" w:cs="Arial"/>
      <w:color w:val="000000"/>
      <w:sz w:val="22"/>
      <w:szCs w:val="22"/>
    </w:rPr>
  </w:style>
  <w:style w:type="paragraph" w:styleId="Otsikko1">
    <w:name w:val="heading 1"/>
    <w:basedOn w:val="Normaali"/>
    <w:next w:val="Normaali"/>
    <w:link w:val="Otsikko1Char"/>
    <w:uiPriority w:val="9"/>
    <w:qFormat/>
    <w:rsid w:val="00697848"/>
    <w:pPr>
      <w:keepNext/>
      <w:keepLines/>
      <w:outlineLvl w:val="0"/>
    </w:pPr>
    <w:rPr>
      <w:rFonts w:eastAsiaTheme="majorEastAsia" w:cstheme="majorBidi"/>
      <w:b/>
      <w:sz w:val="32"/>
      <w:szCs w:val="60"/>
    </w:rPr>
  </w:style>
  <w:style w:type="paragraph" w:styleId="Otsikko2">
    <w:name w:val="heading 2"/>
    <w:basedOn w:val="Normaali"/>
    <w:next w:val="Normaali"/>
    <w:link w:val="Otsikko2Char"/>
    <w:uiPriority w:val="9"/>
    <w:unhideWhenUsed/>
    <w:qFormat/>
    <w:rsid w:val="00697848"/>
    <w:pPr>
      <w:spacing w:after="60"/>
      <w:outlineLvl w:val="1"/>
    </w:pPr>
    <w:rPr>
      <w:b/>
      <w:sz w:val="24"/>
      <w:lang w:eastAsia="en-GB"/>
    </w:rPr>
  </w:style>
  <w:style w:type="paragraph" w:styleId="Otsikko3">
    <w:name w:val="heading 3"/>
    <w:basedOn w:val="Otsikko2"/>
    <w:next w:val="Normaali"/>
    <w:link w:val="Otsikko3Char"/>
    <w:uiPriority w:val="9"/>
    <w:unhideWhenUsed/>
    <w:qFormat/>
    <w:rsid w:val="00EF16AD"/>
    <w:pPr>
      <w:outlineLvl w:val="2"/>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46B98"/>
    <w:pPr>
      <w:tabs>
        <w:tab w:val="center" w:pos="4819"/>
        <w:tab w:val="right" w:pos="9638"/>
      </w:tabs>
    </w:pPr>
  </w:style>
  <w:style w:type="character" w:customStyle="1" w:styleId="YltunnisteChar">
    <w:name w:val="Ylätunniste Char"/>
    <w:basedOn w:val="Kappaleenoletusfontti"/>
    <w:link w:val="Yltunniste"/>
    <w:uiPriority w:val="99"/>
    <w:rsid w:val="00346B98"/>
  </w:style>
  <w:style w:type="paragraph" w:styleId="Alatunniste">
    <w:name w:val="footer"/>
    <w:basedOn w:val="Normaali"/>
    <w:link w:val="AlatunnisteChar"/>
    <w:uiPriority w:val="99"/>
    <w:unhideWhenUsed/>
    <w:rsid w:val="00346B98"/>
    <w:pPr>
      <w:tabs>
        <w:tab w:val="center" w:pos="4819"/>
        <w:tab w:val="right" w:pos="9638"/>
      </w:tabs>
    </w:pPr>
  </w:style>
  <w:style w:type="character" w:customStyle="1" w:styleId="AlatunnisteChar">
    <w:name w:val="Alatunniste Char"/>
    <w:basedOn w:val="Kappaleenoletusfontti"/>
    <w:link w:val="Alatunniste"/>
    <w:uiPriority w:val="99"/>
    <w:rsid w:val="00346B98"/>
  </w:style>
  <w:style w:type="paragraph" w:customStyle="1" w:styleId="p1">
    <w:name w:val="p1"/>
    <w:basedOn w:val="Normaali"/>
    <w:rsid w:val="006B7A0D"/>
    <w:rPr>
      <w:rFonts w:ascii="Helvetica" w:hAnsi="Helvetica" w:cs="Times New Roman"/>
      <w:color w:val="00407A"/>
      <w:sz w:val="53"/>
      <w:szCs w:val="53"/>
      <w:lang w:eastAsia="en-GB"/>
    </w:rPr>
  </w:style>
  <w:style w:type="character" w:customStyle="1" w:styleId="s1">
    <w:name w:val="s1"/>
    <w:basedOn w:val="Kappaleenoletusfontti"/>
    <w:rsid w:val="006B7A0D"/>
    <w:rPr>
      <w:color w:val="6CC297"/>
    </w:rPr>
  </w:style>
  <w:style w:type="character" w:customStyle="1" w:styleId="Otsikko1Char">
    <w:name w:val="Otsikko 1 Char"/>
    <w:basedOn w:val="Kappaleenoletusfontti"/>
    <w:link w:val="Otsikko1"/>
    <w:uiPriority w:val="9"/>
    <w:rsid w:val="00697848"/>
    <w:rPr>
      <w:rFonts w:ascii="Arial" w:eastAsiaTheme="majorEastAsia" w:hAnsi="Arial" w:cstheme="majorBidi"/>
      <w:b/>
      <w:color w:val="000000"/>
      <w:sz w:val="32"/>
      <w:szCs w:val="60"/>
    </w:rPr>
  </w:style>
  <w:style w:type="character" w:customStyle="1" w:styleId="Otsikko2Char">
    <w:name w:val="Otsikko 2 Char"/>
    <w:basedOn w:val="Kappaleenoletusfontti"/>
    <w:link w:val="Otsikko2"/>
    <w:uiPriority w:val="9"/>
    <w:rsid w:val="00697848"/>
    <w:rPr>
      <w:rFonts w:ascii="Arial" w:hAnsi="Arial" w:cs="Arial"/>
      <w:b/>
      <w:color w:val="000000"/>
      <w:szCs w:val="22"/>
      <w:lang w:eastAsia="en-GB"/>
    </w:rPr>
  </w:style>
  <w:style w:type="paragraph" w:styleId="Luettelokappale">
    <w:name w:val="List Paragraph"/>
    <w:basedOn w:val="Normaali"/>
    <w:uiPriority w:val="34"/>
    <w:qFormat/>
    <w:rsid w:val="00416587"/>
    <w:pPr>
      <w:numPr>
        <w:numId w:val="5"/>
      </w:numPr>
      <w:ind w:left="567" w:hanging="352"/>
    </w:pPr>
    <w:rPr>
      <w:color w:val="19375F"/>
      <w:lang w:val="fi-FI"/>
    </w:rPr>
  </w:style>
  <w:style w:type="character" w:customStyle="1" w:styleId="Otsikko3Char">
    <w:name w:val="Otsikko 3 Char"/>
    <w:basedOn w:val="Kappaleenoletusfontti"/>
    <w:link w:val="Otsikko3"/>
    <w:uiPriority w:val="9"/>
    <w:rsid w:val="00EF16AD"/>
    <w:rPr>
      <w:rFonts w:ascii="Arial" w:hAnsi="Arial" w:cs="Arial"/>
      <w:b/>
      <w:color w:val="19375F"/>
      <w:sz w:val="28"/>
      <w:szCs w:val="22"/>
      <w:lang w:eastAsia="en-GB"/>
    </w:rPr>
  </w:style>
  <w:style w:type="paragraph" w:styleId="Alaotsikko">
    <w:name w:val="Subtitle"/>
    <w:basedOn w:val="Normaali"/>
    <w:next w:val="Normaali"/>
    <w:link w:val="AlaotsikkoChar"/>
    <w:uiPriority w:val="11"/>
    <w:qFormat/>
    <w:rsid w:val="00C718AD"/>
    <w:pPr>
      <w:widowControl/>
      <w:numPr>
        <w:ilvl w:val="1"/>
      </w:numPr>
      <w:autoSpaceDE/>
      <w:autoSpaceDN/>
      <w:adjustRightInd/>
      <w:spacing w:after="160" w:line="259" w:lineRule="auto"/>
    </w:pPr>
    <w:rPr>
      <w:rFonts w:asciiTheme="minorHAnsi" w:eastAsiaTheme="minorEastAsia" w:hAnsiTheme="minorHAnsi" w:cstheme="minorBidi"/>
      <w:color w:val="3775CA" w:themeColor="text1" w:themeTint="A5"/>
      <w:spacing w:val="15"/>
      <w:lang w:val="fi-FI"/>
    </w:rPr>
  </w:style>
  <w:style w:type="character" w:customStyle="1" w:styleId="AlaotsikkoChar">
    <w:name w:val="Alaotsikko Char"/>
    <w:basedOn w:val="Kappaleenoletusfontti"/>
    <w:link w:val="Alaotsikko"/>
    <w:uiPriority w:val="11"/>
    <w:rsid w:val="00C718AD"/>
    <w:rPr>
      <w:rFonts w:eastAsiaTheme="minorEastAsia"/>
      <w:color w:val="3775CA" w:themeColor="text1" w:themeTint="A5"/>
      <w:spacing w:val="15"/>
      <w:sz w:val="22"/>
      <w:szCs w:val="22"/>
      <w:lang w:val="fi-FI"/>
    </w:rPr>
  </w:style>
  <w:style w:type="paragraph" w:styleId="Eivli">
    <w:name w:val="No Spacing"/>
    <w:link w:val="EivliChar"/>
    <w:uiPriority w:val="1"/>
    <w:qFormat/>
    <w:rsid w:val="00C718AD"/>
    <w:rPr>
      <w:rFonts w:eastAsiaTheme="minorEastAsia"/>
      <w:sz w:val="22"/>
      <w:szCs w:val="22"/>
      <w:lang w:val="fi-FI" w:eastAsia="fi-FI"/>
    </w:rPr>
  </w:style>
  <w:style w:type="character" w:customStyle="1" w:styleId="EivliChar">
    <w:name w:val="Ei väliä Char"/>
    <w:basedOn w:val="Kappaleenoletusfontti"/>
    <w:link w:val="Eivli"/>
    <w:uiPriority w:val="1"/>
    <w:rsid w:val="00C718AD"/>
    <w:rPr>
      <w:rFonts w:eastAsiaTheme="minorEastAsia"/>
      <w:sz w:val="22"/>
      <w:szCs w:val="22"/>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1808">
      <w:bodyDiv w:val="1"/>
      <w:marLeft w:val="0"/>
      <w:marRight w:val="0"/>
      <w:marTop w:val="0"/>
      <w:marBottom w:val="0"/>
      <w:divBdr>
        <w:top w:val="none" w:sz="0" w:space="0" w:color="auto"/>
        <w:left w:val="none" w:sz="0" w:space="0" w:color="auto"/>
        <w:bottom w:val="none" w:sz="0" w:space="0" w:color="auto"/>
        <w:right w:val="none" w:sz="0" w:space="0" w:color="auto"/>
      </w:divBdr>
    </w:div>
    <w:div w:id="385758640">
      <w:bodyDiv w:val="1"/>
      <w:marLeft w:val="0"/>
      <w:marRight w:val="0"/>
      <w:marTop w:val="0"/>
      <w:marBottom w:val="0"/>
      <w:divBdr>
        <w:top w:val="none" w:sz="0" w:space="0" w:color="auto"/>
        <w:left w:val="none" w:sz="0" w:space="0" w:color="auto"/>
        <w:bottom w:val="none" w:sz="0" w:space="0" w:color="auto"/>
        <w:right w:val="none" w:sz="0" w:space="0" w:color="auto"/>
      </w:divBdr>
    </w:div>
    <w:div w:id="438721072">
      <w:bodyDiv w:val="1"/>
      <w:marLeft w:val="0"/>
      <w:marRight w:val="0"/>
      <w:marTop w:val="0"/>
      <w:marBottom w:val="0"/>
      <w:divBdr>
        <w:top w:val="none" w:sz="0" w:space="0" w:color="auto"/>
        <w:left w:val="none" w:sz="0" w:space="0" w:color="auto"/>
        <w:bottom w:val="none" w:sz="0" w:space="0" w:color="auto"/>
        <w:right w:val="none" w:sz="0" w:space="0" w:color="auto"/>
      </w:divBdr>
    </w:div>
    <w:div w:id="445658557">
      <w:bodyDiv w:val="1"/>
      <w:marLeft w:val="0"/>
      <w:marRight w:val="0"/>
      <w:marTop w:val="0"/>
      <w:marBottom w:val="0"/>
      <w:divBdr>
        <w:top w:val="none" w:sz="0" w:space="0" w:color="auto"/>
        <w:left w:val="none" w:sz="0" w:space="0" w:color="auto"/>
        <w:bottom w:val="none" w:sz="0" w:space="0" w:color="auto"/>
        <w:right w:val="none" w:sz="0" w:space="0" w:color="auto"/>
      </w:divBdr>
    </w:div>
    <w:div w:id="450049263">
      <w:bodyDiv w:val="1"/>
      <w:marLeft w:val="0"/>
      <w:marRight w:val="0"/>
      <w:marTop w:val="0"/>
      <w:marBottom w:val="0"/>
      <w:divBdr>
        <w:top w:val="none" w:sz="0" w:space="0" w:color="auto"/>
        <w:left w:val="none" w:sz="0" w:space="0" w:color="auto"/>
        <w:bottom w:val="none" w:sz="0" w:space="0" w:color="auto"/>
        <w:right w:val="none" w:sz="0" w:space="0" w:color="auto"/>
      </w:divBdr>
    </w:div>
    <w:div w:id="1383677729">
      <w:bodyDiv w:val="1"/>
      <w:marLeft w:val="0"/>
      <w:marRight w:val="0"/>
      <w:marTop w:val="0"/>
      <w:marBottom w:val="0"/>
      <w:divBdr>
        <w:top w:val="none" w:sz="0" w:space="0" w:color="auto"/>
        <w:left w:val="none" w:sz="0" w:space="0" w:color="auto"/>
        <w:bottom w:val="none" w:sz="0" w:space="0" w:color="auto"/>
        <w:right w:val="none" w:sz="0" w:space="0" w:color="auto"/>
      </w:divBdr>
    </w:div>
    <w:div w:id="1534536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Teollisuusliiton värit">
      <a:dk1>
        <a:srgbClr val="19375F"/>
      </a:dk1>
      <a:lt1>
        <a:srgbClr val="FFFFFF"/>
      </a:lt1>
      <a:dk2>
        <a:srgbClr val="44546A"/>
      </a:dk2>
      <a:lt2>
        <a:srgbClr val="E7E6E6"/>
      </a:lt2>
      <a:accent1>
        <a:srgbClr val="19375F"/>
      </a:accent1>
      <a:accent2>
        <a:srgbClr val="6EC387"/>
      </a:accent2>
      <a:accent3>
        <a:srgbClr val="A0AAA5"/>
      </a:accent3>
      <a:accent4>
        <a:srgbClr val="FADC00"/>
      </a:accent4>
      <a:accent5>
        <a:srgbClr val="AAB9D5"/>
      </a:accent5>
      <a:accent6>
        <a:srgbClr val="9B87BE"/>
      </a:accent6>
      <a:hlink>
        <a:srgbClr val="23AFC1"/>
      </a:hlink>
      <a:folHlink>
        <a:srgbClr val="BE4B7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eetu.kinnunen@teollisuusliitto.fi</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BC7F34-6024-7F4E-B34D-99E288C3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1772</Words>
  <Characters>14360</Characters>
  <Application>Microsoft Office Word</Application>
  <DocSecurity>0</DocSecurity>
  <Lines>119</Lines>
  <Paragraphs>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Teollisuusliiton tavoitteet budjettiriiheen 2022</vt: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Teollisuusliiton tavoitteet budjettiriiheen 2022</dc:title>
  <dc:subject>Teollisuusliiton näkemys suomalaisten talouden, työllisyyden ja ostovoiman vahvistamisesta</dc:subject>
  <dc:creator>Teollisuusliiton Yhteiskuntavaikuttamisen yksikkö</dc:creator>
  <cp:keywords/>
  <dc:description/>
  <cp:lastModifiedBy>Eetu Kinnunen</cp:lastModifiedBy>
  <cp:revision>2</cp:revision>
  <cp:lastPrinted>2021-12-03T08:33:00Z</cp:lastPrinted>
  <dcterms:created xsi:type="dcterms:W3CDTF">2022-08-08T11:58:00Z</dcterms:created>
  <dcterms:modified xsi:type="dcterms:W3CDTF">2022-08-08T11:58:00Z</dcterms:modified>
</cp:coreProperties>
</file>